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B3EF" w14:textId="77777777" w:rsidR="008522F3" w:rsidRDefault="008522F3" w:rsidP="008522F3">
      <w:r>
        <w:t>Con respecto al significado/interpretación de esto y los objetos.</w:t>
      </w:r>
    </w:p>
    <w:p w14:paraId="5CF66CCF" w14:textId="77777777" w:rsidR="00B048CC" w:rsidRDefault="00B048CC"/>
    <w:p w14:paraId="197C52C9" w14:textId="1450B1D8" w:rsidR="008522F3" w:rsidRDefault="008522F3">
      <w:r>
        <w:t>‘</w:t>
      </w:r>
      <w:proofErr w:type="spellStart"/>
      <w:r>
        <w:t>me_p</w:t>
      </w:r>
      <w:proofErr w:type="spellEnd"/>
      <w:r>
        <w:t xml:space="preserve">’ o ‘método de estudio (prototipo)’ como su nombre lo dice, consta de un </w:t>
      </w:r>
      <w:r w:rsidRPr="008522F3">
        <w:rPr>
          <w:highlight w:val="yellow"/>
        </w:rPr>
        <w:t>método de estudio al nivel preuniversitario</w:t>
      </w:r>
      <w:r>
        <w:t xml:space="preserve">. </w:t>
      </w:r>
    </w:p>
    <w:p w14:paraId="3EB6EBC1" w14:textId="77777777" w:rsidR="008522F3" w:rsidRDefault="008522F3"/>
    <w:p w14:paraId="4760DCDA" w14:textId="512978FC" w:rsidR="008522F3" w:rsidRDefault="008522F3">
      <w:r>
        <w:t>‘pt’ (parte teórica) y ‘</w:t>
      </w:r>
      <w:proofErr w:type="spellStart"/>
      <w:r>
        <w:t>pp</w:t>
      </w:r>
      <w:proofErr w:type="spellEnd"/>
      <w:r>
        <w:t>’ (parte práctica) consta de una técnica aplicada en ‘compendio’ (</w:t>
      </w:r>
      <w:r w:rsidRPr="008522F3">
        <w:t>C:\</w:t>
      </w:r>
      <w:proofErr w:type="spellStart"/>
      <w:r w:rsidRPr="008522F3">
        <w:t>Users</w:t>
      </w:r>
      <w:proofErr w:type="spellEnd"/>
      <w:r w:rsidRPr="008522F3">
        <w:t>\c\Desktop\</w:t>
      </w:r>
      <w:proofErr w:type="spellStart"/>
      <w:r w:rsidRPr="008522F3">
        <w:t>Op</w:t>
      </w:r>
      <w:proofErr w:type="spellEnd"/>
      <w:r w:rsidRPr="008522F3">
        <w:t>,\</w:t>
      </w:r>
      <w:proofErr w:type="spellStart"/>
      <w:r w:rsidRPr="008522F3">
        <w:t>Skill</w:t>
      </w:r>
      <w:proofErr w:type="spellEnd"/>
      <w:r w:rsidRPr="008522F3">
        <w:t xml:space="preserve"> Hunter\Compendio</w:t>
      </w:r>
      <w:r>
        <w:t xml:space="preserve">). Dicha técnicas consta en </w:t>
      </w:r>
      <w:r w:rsidRPr="008522F3">
        <w:rPr>
          <w:color w:val="FF0000"/>
        </w:rPr>
        <w:t xml:space="preserve">dividir la carpeta en dos partes: </w:t>
      </w:r>
      <w:r w:rsidRPr="008522F3">
        <w:rPr>
          <w:b/>
          <w:bCs/>
          <w:color w:val="FF0000"/>
        </w:rPr>
        <w:t xml:space="preserve">de la carpeta </w:t>
      </w:r>
      <w:r w:rsidRPr="008522F3">
        <w:rPr>
          <w:color w:val="FF0000"/>
        </w:rPr>
        <w:t xml:space="preserve">(pt) </w:t>
      </w:r>
      <w:r w:rsidRPr="008522F3">
        <w:rPr>
          <w:b/>
          <w:bCs/>
          <w:color w:val="FF0000"/>
        </w:rPr>
        <w:t>y de la aplicación</w:t>
      </w:r>
      <w:r w:rsidRPr="008522F3">
        <w:rPr>
          <w:color w:val="FF0000"/>
        </w:rPr>
        <w:t xml:space="preserve"> (</w:t>
      </w:r>
      <w:proofErr w:type="spellStart"/>
      <w:r w:rsidRPr="008522F3">
        <w:rPr>
          <w:color w:val="FF0000"/>
        </w:rPr>
        <w:t>pp</w:t>
      </w:r>
      <w:proofErr w:type="spellEnd"/>
      <w:r>
        <w:t>).</w:t>
      </w:r>
    </w:p>
    <w:sectPr w:rsidR="008522F3" w:rsidSect="008522F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E2E"/>
    <w:rsid w:val="007A3AF8"/>
    <w:rsid w:val="008522F3"/>
    <w:rsid w:val="00AA43E3"/>
    <w:rsid w:val="00B048CC"/>
    <w:rsid w:val="00B8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7D840"/>
  <w15:chartTrackingRefBased/>
  <w15:docId w15:val="{9DBA1BD2-75BC-485B-9936-5C6D784F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7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E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E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E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E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E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E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369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2025-05-30T18:58:00Z</dcterms:created>
  <dcterms:modified xsi:type="dcterms:W3CDTF">2025-05-30T19:05:00Z</dcterms:modified>
</cp:coreProperties>
</file>