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B9FE" w14:textId="50B0AAA4" w:rsidR="00536BBA" w:rsidRDefault="009502C1">
      <w:r>
        <w:t>1 definición</w:t>
      </w:r>
    </w:p>
    <w:p w14:paraId="22DEBBC5" w14:textId="02E0A77C" w:rsidR="009502C1" w:rsidRDefault="009502C1">
      <w:r>
        <w:t>2 estadística</w:t>
      </w:r>
    </w:p>
    <w:p w14:paraId="51E1C196" w14:textId="40CF15F2" w:rsidR="009502C1" w:rsidRDefault="009502C1">
      <w:r>
        <w:t>3 medición</w:t>
      </w:r>
    </w:p>
    <w:sectPr w:rsidR="009502C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B5"/>
    <w:rsid w:val="001168ED"/>
    <w:rsid w:val="00536BBA"/>
    <w:rsid w:val="009033D7"/>
    <w:rsid w:val="009502C1"/>
    <w:rsid w:val="00B917B5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0BB8DF"/>
  <w15:chartTrackingRefBased/>
  <w15:docId w15:val="{6C4C4A07-699B-4B37-BF85-314AD04C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7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7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7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7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2026-02-21T00:29:00Z</dcterms:created>
  <dcterms:modified xsi:type="dcterms:W3CDTF">2026-02-21T00:29:00Z</dcterms:modified>
</cp:coreProperties>
</file>