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6413" w14:textId="485B952B" w:rsidR="00536BBA" w:rsidRDefault="0036208B">
      <w:r>
        <w:t>1 investigación cualitativa</w:t>
      </w:r>
    </w:p>
    <w:p w14:paraId="694518D8" w14:textId="3576EF54" w:rsidR="0036208B" w:rsidRDefault="0036208B">
      <w:r>
        <w:t>2 investigación cuantitativa</w:t>
      </w:r>
    </w:p>
    <w:sectPr w:rsidR="0036208B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23"/>
    <w:rsid w:val="001168ED"/>
    <w:rsid w:val="00201623"/>
    <w:rsid w:val="0036208B"/>
    <w:rsid w:val="00536BBA"/>
    <w:rsid w:val="00680119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DD1D01"/>
  <w15:chartTrackingRefBased/>
  <w15:docId w15:val="{EB96B19C-01D2-4FB9-B2EB-D004FAA2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6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6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6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6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6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6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6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6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6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6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2026-02-14T15:18:00Z</dcterms:created>
  <dcterms:modified xsi:type="dcterms:W3CDTF">2026-02-14T15:19:00Z</dcterms:modified>
</cp:coreProperties>
</file>