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3F03" w14:textId="6F351A19" w:rsidR="00B048CC" w:rsidRDefault="005F5BD2">
      <w:bookmarkStart w:id="0" w:name="_Hlk194333883"/>
      <w:r>
        <w:t xml:space="preserve">Elemento o subelemento </w:t>
      </w:r>
      <w:proofErr w:type="spellStart"/>
      <w:r>
        <w:t>adya</w:t>
      </w:r>
      <w:proofErr w:type="spellEnd"/>
      <w:r>
        <w:t>.:</w:t>
      </w:r>
      <w:bookmarkEnd w:id="0"/>
      <w:r>
        <w:t xml:space="preserve"> </w:t>
      </w:r>
      <w:r>
        <w:t>Bloc-carpeta</w:t>
      </w:r>
    </w:p>
    <w:p w14:paraId="57B26BF5" w14:textId="0ACDD40A" w:rsidR="005F5BD2" w:rsidRDefault="005F5BD2">
      <w:bookmarkStart w:id="1" w:name="_Hlk194333916"/>
      <w:r>
        <w:t>Tipo: emisor</w:t>
      </w:r>
    </w:p>
    <w:bookmarkEnd w:id="1"/>
    <w:p w14:paraId="14363715" w14:textId="4FC935EC" w:rsidR="005F5BD2" w:rsidRDefault="005F5BD2" w:rsidP="005F5BD2">
      <w:proofErr w:type="gramStart"/>
      <w:r>
        <w:t>"</w:t>
      </w:r>
      <w:r>
        <w:t xml:space="preserve"> </w:t>
      </w:r>
      <w:r>
        <w:t>:</w:t>
      </w:r>
      <w:proofErr w:type="gramEnd"/>
      <w:r>
        <w:t xml:space="preserve"> Una palabra rodeada entre " ("Ejemplo") tiene una afinidad con respecto de referirse a algo como literalmente entre comillas (</w:t>
      </w:r>
      <w:proofErr w:type="spellStart"/>
      <w:r>
        <w:t>ej</w:t>
      </w:r>
      <w:proofErr w:type="spellEnd"/>
      <w:r>
        <w:t>: "anexos")</w:t>
      </w:r>
    </w:p>
    <w:p w14:paraId="26AECD12" w14:textId="75266CCF" w:rsidR="005F5BD2" w:rsidRDefault="005F5BD2" w:rsidP="005F5BD2">
      <w:r>
        <w:t xml:space="preserve"> y justamente puede diferir con respecto a las definiciones del diccionario; puede que en cierta ocasión lo hemos usado como una especie de elemento/guiones o como una transición de palabra nueva a objeto concreto (').</w:t>
      </w:r>
    </w:p>
    <w:p w14:paraId="65EF2E4A" w14:textId="77777777" w:rsidR="00954DFF" w:rsidRDefault="00954DFF" w:rsidP="005F5BD2"/>
    <w:p w14:paraId="753DF513" w14:textId="616997C5" w:rsidR="00954DFF" w:rsidRPr="00954DFF" w:rsidRDefault="00954DFF" w:rsidP="005F5BD2">
      <w:pPr>
        <w:rPr>
          <w:lang w:val="en-US"/>
        </w:rPr>
      </w:pPr>
      <w:hyperlink r:id="rId4" w:history="1">
        <w:r w:rsidRPr="00954DFF">
          <w:rPr>
            <w:rStyle w:val="Hipervnculo"/>
            <w:lang w:val="en-US"/>
          </w:rPr>
          <w:t>What are smart quotes and why are they better than normal quotes</w:t>
        </w:r>
        <w:proofErr w:type="gramStart"/>
        <w:r w:rsidRPr="00954DFF">
          <w:rPr>
            <w:rStyle w:val="Hipervnculo"/>
            <w:lang w:val="en-US"/>
          </w:rPr>
          <w:t>? :</w:t>
        </w:r>
        <w:proofErr w:type="gramEnd"/>
        <w:r w:rsidRPr="00954DFF">
          <w:rPr>
            <w:rStyle w:val="Hipervnculo"/>
            <w:lang w:val="en-US"/>
          </w:rPr>
          <w:t xml:space="preserve"> r/writing</w:t>
        </w:r>
      </w:hyperlink>
      <w:r w:rsidRPr="00954DFF">
        <w:rPr>
          <w:lang w:val="en-US"/>
        </w:rPr>
        <w:t xml:space="preserve"> </w:t>
      </w:r>
      <w:r>
        <w:rPr>
          <w:lang w:val="en-US"/>
        </w:rPr>
        <w:t xml:space="preserve">Como </w:t>
      </w:r>
      <w:proofErr w:type="spellStart"/>
      <w:r>
        <w:rPr>
          <w:lang w:val="en-US"/>
        </w:rPr>
        <w:t>ves</w:t>
      </w:r>
      <w:proofErr w:type="spellEnd"/>
      <w:r>
        <w:rPr>
          <w:lang w:val="en-US"/>
        </w:rPr>
        <w:t xml:space="preserve">, tanto </w:t>
      </w:r>
      <w:proofErr w:type="spellStart"/>
      <w:r>
        <w:rPr>
          <w:lang w:val="en-US"/>
        </w:rPr>
        <w:t>comillas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apóstrofos</w:t>
      </w:r>
      <w:proofErr w:type="spellEnd"/>
      <w:r>
        <w:rPr>
          <w:lang w:val="en-US"/>
        </w:rPr>
        <w:t xml:space="preserve"> son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sí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citaciones</w:t>
      </w:r>
      <w:proofErr w:type="spellEnd"/>
      <w:r>
        <w:rPr>
          <w:lang w:val="en-US"/>
        </w:rPr>
        <w:t>).</w:t>
      </w:r>
    </w:p>
    <w:p w14:paraId="02507A4E" w14:textId="554CB0E0" w:rsidR="00954DFF" w:rsidRDefault="00954DFF" w:rsidP="005F5BD2">
      <w:r>
        <w:t>Las citaciones inteligentes (también llamadas citaciones curvadas): ‘</w:t>
      </w:r>
      <w:proofErr w:type="gramStart"/>
      <w:r>
        <w:t>’ ;</w:t>
      </w:r>
      <w:proofErr w:type="gramEnd"/>
      <w:r>
        <w:t xml:space="preserve"> “” se conforman de apóstrofos (pares) y estos pueden ser inteligentes ‘ o tontos (sin curvar). </w:t>
      </w:r>
      <w:proofErr w:type="gramStart"/>
      <w:r>
        <w:t>Al curva</w:t>
      </w:r>
      <w:proofErr w:type="gramEnd"/>
      <w:r>
        <w:t xml:space="preserve"> da a entender que hay una citación de entrada y salida. Por el momento, no desarrollamos esto.</w:t>
      </w:r>
    </w:p>
    <w:p w14:paraId="1A73B7A3" w14:textId="77777777" w:rsidR="00954DFF" w:rsidRDefault="00954DFF" w:rsidP="005F5BD2"/>
    <w:sectPr w:rsidR="00954DFF" w:rsidSect="005F5BD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AD7"/>
    <w:rsid w:val="003F7945"/>
    <w:rsid w:val="00454AD7"/>
    <w:rsid w:val="005F5BD2"/>
    <w:rsid w:val="00954DF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DD4A"/>
  <w15:chartTrackingRefBased/>
  <w15:docId w15:val="{D7872E9F-FC4D-4E7B-8412-7675C34A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A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4D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4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writing/comments/5eo55e/what_are_smart_quotes_and_why_are_they_bette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2025-03-31T22:16:00Z</dcterms:created>
  <dcterms:modified xsi:type="dcterms:W3CDTF">2025-03-31T23:02:00Z</dcterms:modified>
</cp:coreProperties>
</file>