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B830" w14:textId="790DCE68" w:rsidR="00B048CC" w:rsidRDefault="00330E86">
      <w:r>
        <w:t>1. Según la resolución</w:t>
      </w:r>
    </w:p>
    <w:sectPr w:rsidR="00B048CC" w:rsidSect="00330E8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E82"/>
    <w:rsid w:val="00330E86"/>
    <w:rsid w:val="00674E82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F6FF9"/>
  <w15:chartTrackingRefBased/>
  <w15:docId w15:val="{E7386B2C-8816-45CD-88A0-90503FA7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E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E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E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E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E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E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E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2025-06-13T21:40:00Z</dcterms:created>
  <dcterms:modified xsi:type="dcterms:W3CDTF">2025-06-13T21:50:00Z</dcterms:modified>
</cp:coreProperties>
</file>