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4A43" w14:textId="79F21315" w:rsidR="00536BBA" w:rsidRDefault="00F55323">
      <w:r>
        <w:t>Como ya sabamos y por parte de los verbos, la raíz léxica ‘investig-‘ se le atribuye a muchas palabras (investigador, investigación, investigar).</w:t>
      </w:r>
    </w:p>
    <w:p w14:paraId="75EB83CD" w14:textId="0A3DA838" w:rsidR="00F55323" w:rsidRDefault="00F55323">
      <w:r>
        <w:t>En inglés, lo equivalente a lo que nos referimos como investigación es ‘research’, a diferencia de ‘investigate’ que es más informal o en sí menos usado….</w:t>
      </w:r>
    </w:p>
    <w:sectPr w:rsidR="00F55323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E18"/>
    <w:rsid w:val="001168ED"/>
    <w:rsid w:val="00536BBA"/>
    <w:rsid w:val="00787405"/>
    <w:rsid w:val="009033D7"/>
    <w:rsid w:val="00F03E18"/>
    <w:rsid w:val="00F5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980438"/>
  <w15:chartTrackingRefBased/>
  <w15:docId w15:val="{6CAB89DC-F7E0-4BB5-809D-E431016A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3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E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E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E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E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E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E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E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2026-01-08T15:46:00Z</dcterms:created>
  <dcterms:modified xsi:type="dcterms:W3CDTF">2026-01-08T15:50:00Z</dcterms:modified>
</cp:coreProperties>
</file>