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4A31" w14:textId="48CF20B5" w:rsidR="00536BBA" w:rsidRDefault="00EB0068">
      <w:r>
        <w:t>1 prefacio</w:t>
      </w:r>
    </w:p>
    <w:p w14:paraId="5C74D2AD" w14:textId="623F9097" w:rsidR="00EB0068" w:rsidRDefault="00EB0068">
      <w:r>
        <w:t>2 duda</w:t>
      </w:r>
    </w:p>
    <w:p w14:paraId="7CF7BFBC" w14:textId="221F9A54" w:rsidR="00AC512D" w:rsidRDefault="00AC512D">
      <w:r>
        <w:t>3 componente social</w:t>
      </w:r>
    </w:p>
    <w:p w14:paraId="3CB40EAD" w14:textId="17D18583" w:rsidR="00AC512D" w:rsidRDefault="00AC512D">
      <w:r>
        <w:t>4 desconfianza</w:t>
      </w:r>
    </w:p>
    <w:p w14:paraId="6115E0B9" w14:textId="6F60A890" w:rsidR="00A17FAD" w:rsidRDefault="00A17FAD">
      <w:r>
        <w:t>5 agotamiento de medios</w:t>
      </w:r>
    </w:p>
    <w:p w14:paraId="516B270C" w14:textId="7BFA7A85" w:rsidR="00411941" w:rsidRDefault="00411941">
      <w:r>
        <w:t>6 densidad de información</w:t>
      </w:r>
    </w:p>
    <w:p w14:paraId="615C24B2" w14:textId="0E74A201" w:rsidR="002A48C2" w:rsidRDefault="002A48C2">
      <w:r>
        <w:t>7 conocimiento previo</w:t>
      </w:r>
    </w:p>
    <w:sectPr w:rsidR="002A48C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80"/>
    <w:rsid w:val="001168ED"/>
    <w:rsid w:val="002A48C2"/>
    <w:rsid w:val="00411941"/>
    <w:rsid w:val="00536BBA"/>
    <w:rsid w:val="00787405"/>
    <w:rsid w:val="009033D7"/>
    <w:rsid w:val="00A17FAD"/>
    <w:rsid w:val="00AC512D"/>
    <w:rsid w:val="00AF2480"/>
    <w:rsid w:val="00EB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A26521"/>
  <w15:chartTrackingRefBased/>
  <w15:docId w15:val="{6FF6E145-9FD3-47C8-B14D-54AB5D01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2026-01-08T01:57:00Z</dcterms:created>
  <dcterms:modified xsi:type="dcterms:W3CDTF">2026-01-08T03:06:00Z</dcterms:modified>
</cp:coreProperties>
</file>