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F5105" w14:textId="123E1B8F" w:rsidR="00536BBA" w:rsidRDefault="003B3EB4">
      <w:r>
        <w:t>M1 &gt; f1: Al encarar un tema polémico, la mejor forma de evadir o vencer la manipulación informativa es conocer a los que se benefician de ciertos discursos alrededor del contexto del que estas investigando (sea un pez gordo o pequeño)</w:t>
      </w:r>
    </w:p>
    <w:sectPr w:rsidR="00536BBA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4B4"/>
    <w:rsid w:val="001168ED"/>
    <w:rsid w:val="003B3EB4"/>
    <w:rsid w:val="00536BBA"/>
    <w:rsid w:val="00787405"/>
    <w:rsid w:val="009033D7"/>
    <w:rsid w:val="00946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CA22BC"/>
  <w15:chartTrackingRefBased/>
  <w15:docId w15:val="{5795E638-9ED3-4C48-9040-D8B523D42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6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6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64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6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64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6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6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6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6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64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64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64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64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64B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64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64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64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64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6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6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6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6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6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64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64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64B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64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64B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64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199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2026-01-08T02:12:00Z</dcterms:created>
  <dcterms:modified xsi:type="dcterms:W3CDTF">2026-01-08T02:13:00Z</dcterms:modified>
</cp:coreProperties>
</file>