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A101" w14:textId="5D9A69E3" w:rsidR="00536BBA" w:rsidRPr="00BE3C25" w:rsidRDefault="00BE3C25">
      <w:r w:rsidRPr="00BE3C25">
        <w:t>M1 &gt; f1: Streetlight effect, sesgo de confirmación, sesgo de</w:t>
      </w:r>
      <w:r>
        <w:t xml:space="preserve"> procesamiento</w:t>
      </w:r>
    </w:p>
    <w:sectPr w:rsidR="00536BBA" w:rsidRPr="00BE3C2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51"/>
    <w:rsid w:val="001168ED"/>
    <w:rsid w:val="00536BBA"/>
    <w:rsid w:val="006108CC"/>
    <w:rsid w:val="008F1751"/>
    <w:rsid w:val="009033D7"/>
    <w:rsid w:val="00BE3C25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181FE8"/>
  <w15:chartTrackingRefBased/>
  <w15:docId w15:val="{702DC03C-A44B-4735-92AC-5836A84C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17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17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17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17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17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17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17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17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17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17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2026-02-20T02:36:00Z</dcterms:created>
  <dcterms:modified xsi:type="dcterms:W3CDTF">2026-02-20T02:47:00Z</dcterms:modified>
</cp:coreProperties>
</file>