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BEC2832" w14:textId="4C7A0ACA" w:rsidR="001F6D36" w:rsidRDefault="001F6D36">
      <w:r>
        <w:t>Lados congruentes = Misma longitud</w:t>
      </w:r>
    </w:p>
    <w:p w14:paraId="431F81AA" w14:textId="5FD110CE" w:rsidR="009C453C" w:rsidRDefault="009C453C">
      <w:r>
        <w:t>Teorema de correspondencia y existencia</w:t>
      </w:r>
      <w:r w:rsidR="00E13143">
        <w:t xml:space="preserve"> (el segundo con valor absoluto si no conoces la relación de orden de los lados)</w:t>
      </w:r>
    </w:p>
    <w:p w14:paraId="7FBAB390" w14:textId="27807F01" w:rsidR="00E13143" w:rsidRDefault="009C453C">
      <w:r>
        <w:t>Uso de trazos: Trazo auxiliar ‘tal que’</w:t>
      </w:r>
      <w:r w:rsidR="00E13143">
        <w:br/>
        <w:t xml:space="preserve">Línea relativa a </w:t>
      </w:r>
    </w:p>
    <w:p w14:paraId="30EE5843" w14:textId="3D65CC14" w:rsidR="00BA7728" w:rsidRDefault="007E0510">
      <w:r>
        <w:t>Congruencia</w:t>
      </w:r>
      <w:r w:rsidR="00BA7728">
        <w:t xml:space="preserve">: Axioma de la construcción de un segmento, Axioma de la construcción de un ángulo </w:t>
      </w:r>
      <w:r w:rsidR="00BA7728">
        <w:br/>
        <w:t xml:space="preserve">Congruencia de segmentos y congruencia de </w:t>
      </w:r>
      <w:proofErr w:type="gramStart"/>
      <w:r w:rsidR="00BA7728">
        <w:t>ángulos</w:t>
      </w:r>
      <w:proofErr w:type="gramEnd"/>
      <w:r w:rsidR="00BA7728">
        <w:t xml:space="preserve"> pero no hay algo fácil para una congruencia de triángulos</w:t>
      </w:r>
    </w:p>
    <w:p w14:paraId="27212B9F" w14:textId="5CE9C265" w:rsidR="009C453C" w:rsidRDefault="009C453C"/>
    <w:p w14:paraId="62E70086" w14:textId="03880028" w:rsidR="009C453C" w:rsidRDefault="009C453C">
      <w:r>
        <w:t xml:space="preserve">Alfabetización: </w:t>
      </w:r>
      <w:r w:rsidR="00637F3F">
        <w:t>equipotente/</w:t>
      </w:r>
      <w:proofErr w:type="spellStart"/>
      <w:r w:rsidR="00637F3F">
        <w:t>equipotencia</w:t>
      </w:r>
      <w:proofErr w:type="spellEnd"/>
      <w:r w:rsidR="00637F3F">
        <w:t xml:space="preserve">, unión, </w:t>
      </w:r>
      <w:proofErr w:type="spellStart"/>
      <w:r>
        <w:t>Reciprocamente</w:t>
      </w:r>
      <w:proofErr w:type="spellEnd"/>
      <w:r>
        <w:t>, ‘se opone’</w:t>
      </w:r>
      <w:r w:rsidR="00637F3F">
        <w:t>, secante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79E37652" w14:textId="6103B987" w:rsidR="00BA7728" w:rsidRDefault="00BA7728" w:rsidP="001C7AEE">
      <w:proofErr w:type="spellStart"/>
      <w:r>
        <w:t>Axiomatica</w:t>
      </w:r>
      <w:proofErr w:type="spellEnd"/>
      <w:r>
        <w:t xml:space="preserve"> material &gt; Sistema axiomático formal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30305"/>
    <w:rsid w:val="001C7AEE"/>
    <w:rsid w:val="001F6D36"/>
    <w:rsid w:val="0023063F"/>
    <w:rsid w:val="00320594"/>
    <w:rsid w:val="004F052E"/>
    <w:rsid w:val="00570E99"/>
    <w:rsid w:val="00637F3F"/>
    <w:rsid w:val="00797504"/>
    <w:rsid w:val="007E0510"/>
    <w:rsid w:val="00883E8E"/>
    <w:rsid w:val="009C453C"/>
    <w:rsid w:val="00AA43E3"/>
    <w:rsid w:val="00B048CC"/>
    <w:rsid w:val="00BA5874"/>
    <w:rsid w:val="00BA7728"/>
    <w:rsid w:val="00C623CD"/>
    <w:rsid w:val="00D30253"/>
    <w:rsid w:val="00D5514E"/>
    <w:rsid w:val="00D60676"/>
    <w:rsid w:val="00E1314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2025-08-16T16:03:00Z</dcterms:created>
  <dcterms:modified xsi:type="dcterms:W3CDTF">2025-11-04T07:59:00Z</dcterms:modified>
</cp:coreProperties>
</file>