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2A007" w14:textId="5F389A1D" w:rsidR="00B048CC" w:rsidRDefault="003D1A82">
      <w:r>
        <w:t>Enfoque académico</w:t>
      </w:r>
    </w:p>
    <w:p w14:paraId="783DCB01" w14:textId="2E5BF9F7" w:rsidR="003D1A82" w:rsidRDefault="003D1A82">
      <w:r>
        <w:t>1. Problemas/Práctica de un tema o teoría</w:t>
      </w:r>
    </w:p>
    <w:sectPr w:rsidR="003D1A82" w:rsidSect="003D1A8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04C"/>
    <w:rsid w:val="000672D2"/>
    <w:rsid w:val="003D1A82"/>
    <w:rsid w:val="0041304C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96E48"/>
  <w15:chartTrackingRefBased/>
  <w15:docId w15:val="{0DE72ACE-7D86-46C3-80DE-8013DCF1C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13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3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3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3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3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3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3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3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3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13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3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3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30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304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30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30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30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30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3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3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3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3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3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30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30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304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3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304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3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51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2025-08-25T05:42:00Z</dcterms:created>
  <dcterms:modified xsi:type="dcterms:W3CDTF">2025-08-25T05:43:00Z</dcterms:modified>
</cp:coreProperties>
</file>