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728D" w14:textId="31A6DB75" w:rsidR="00B048CC" w:rsidRDefault="002F78D1">
      <w:r>
        <w:t>Enfoque general</w:t>
      </w:r>
    </w:p>
    <w:p w14:paraId="042A9F24" w14:textId="405C2A46" w:rsidR="002F78D1" w:rsidRDefault="002F78D1">
      <w:r>
        <w:t>1. Reclamación (oposición a algo considera injusto)</w:t>
      </w:r>
    </w:p>
    <w:sectPr w:rsidR="002F78D1" w:rsidSect="002F78D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404"/>
    <w:rsid w:val="002F78D1"/>
    <w:rsid w:val="004B5404"/>
    <w:rsid w:val="008338E2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9ED2B"/>
  <w15:chartTrackingRefBased/>
  <w15:docId w15:val="{099A4271-A9BB-45FF-B68E-A4D24066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5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5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5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5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5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5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5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5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5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5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5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54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54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54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54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54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54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5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5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5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5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5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54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54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54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5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54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5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2025-08-29T16:32:00Z</dcterms:created>
  <dcterms:modified xsi:type="dcterms:W3CDTF">2025-08-29T16:33:00Z</dcterms:modified>
</cp:coreProperties>
</file>