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69CE" w14:textId="4857626C" w:rsidR="007C4C5F" w:rsidRDefault="00894549">
      <w:r>
        <w:t>Enfoque general</w:t>
      </w:r>
    </w:p>
    <w:p w14:paraId="32271EBB" w14:textId="02C92D2B" w:rsidR="00894549" w:rsidRDefault="00894549">
      <w:r>
        <w:t>1. Conjunto de operaciones o tareas propias de una persona o entidad</w:t>
      </w:r>
    </w:p>
    <w:sectPr w:rsidR="00894549" w:rsidSect="0094420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5F"/>
    <w:rsid w:val="007C4C5F"/>
    <w:rsid w:val="00894549"/>
    <w:rsid w:val="0094420D"/>
    <w:rsid w:val="00A3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F97943"/>
  <w15:chartTrackingRefBased/>
  <w15:docId w15:val="{B288574E-0AA5-43D8-89B7-0057F819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C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C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C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C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C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C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C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C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C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2025-09-10T17:30:00Z</dcterms:created>
  <dcterms:modified xsi:type="dcterms:W3CDTF">2025-09-10T17:30:00Z</dcterms:modified>
</cp:coreProperties>
</file>