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FD9" w14:textId="41D252B9" w:rsidR="009D7461" w:rsidRPr="00CC337D" w:rsidRDefault="00E36FD4">
      <w:pPr>
        <w:rPr>
          <w:sz w:val="22"/>
          <w:szCs w:val="22"/>
        </w:rPr>
      </w:pPr>
      <w:r w:rsidRPr="00CC337D">
        <w:rPr>
          <w:sz w:val="22"/>
          <w:szCs w:val="22"/>
        </w:rPr>
        <w:t>Enfoque general</w:t>
      </w:r>
    </w:p>
    <w:p w14:paraId="1F2DFF59" w14:textId="768F8C09" w:rsidR="00E36FD4" w:rsidRPr="00CC337D" w:rsidRDefault="00C248B0" w:rsidP="00C248B0">
      <w:pPr>
        <w:rPr>
          <w:sz w:val="22"/>
          <w:szCs w:val="22"/>
        </w:rPr>
      </w:pPr>
      <w:r w:rsidRPr="00CC337D">
        <w:rPr>
          <w:sz w:val="22"/>
          <w:szCs w:val="22"/>
        </w:rPr>
        <w:t xml:space="preserve">1. </w:t>
      </w:r>
      <w:r w:rsidR="00E36FD4" w:rsidRPr="00CC337D">
        <w:rPr>
          <w:sz w:val="22"/>
          <w:szCs w:val="22"/>
        </w:rPr>
        <w:t xml:space="preserve">Acción y efecto de </w:t>
      </w:r>
      <w:r w:rsidR="003043A0" w:rsidRPr="00CC337D">
        <w:rPr>
          <w:sz w:val="22"/>
          <w:szCs w:val="22"/>
        </w:rPr>
        <w:t>categorizar</w:t>
      </w:r>
      <w:r w:rsidR="00E36FD4" w:rsidRPr="00CC337D">
        <w:rPr>
          <w:sz w:val="22"/>
          <w:szCs w:val="22"/>
        </w:rPr>
        <w:t xml:space="preserve"> *traducción al inglés como “</w:t>
      </w:r>
      <w:proofErr w:type="gramStart"/>
      <w:r w:rsidR="00E36FD4" w:rsidRPr="00CC337D">
        <w:rPr>
          <w:sz w:val="22"/>
          <w:szCs w:val="22"/>
        </w:rPr>
        <w:t>c</w:t>
      </w:r>
      <w:r w:rsidR="003043A0" w:rsidRPr="00CC337D">
        <w:rPr>
          <w:sz w:val="22"/>
          <w:szCs w:val="22"/>
        </w:rPr>
        <w:t>ategorization</w:t>
      </w:r>
      <w:r w:rsidR="00E36FD4" w:rsidRPr="00CC337D">
        <w:rPr>
          <w:sz w:val="22"/>
          <w:szCs w:val="22"/>
        </w:rPr>
        <w:t>”*</w:t>
      </w:r>
      <w:proofErr w:type="gramEnd"/>
      <w:r w:rsidR="00E36FD4" w:rsidRPr="00CC337D">
        <w:rPr>
          <w:sz w:val="22"/>
          <w:szCs w:val="22"/>
        </w:rPr>
        <w:t xml:space="preserve"> - </w:t>
      </w:r>
      <w:bookmarkStart w:id="0" w:name="_Hlk208165074"/>
      <w:r w:rsidR="003043A0" w:rsidRPr="00CC337D">
        <w:rPr>
          <w:sz w:val="22"/>
          <w:szCs w:val="22"/>
        </w:rPr>
        <w:t>Con respecto a “clasificación”; ambos son construidos-no descubiertos pero l</w:t>
      </w:r>
      <w:r w:rsidR="00E36FD4" w:rsidRPr="00CC337D">
        <w:rPr>
          <w:sz w:val="22"/>
          <w:szCs w:val="22"/>
        </w:rPr>
        <w:t>a diferencia</w:t>
      </w:r>
      <w:bookmarkEnd w:id="0"/>
      <w:r w:rsidR="00CC337D">
        <w:rPr>
          <w:sz w:val="22"/>
          <w:szCs w:val="22"/>
        </w:rPr>
        <w:t xml:space="preserve"> es que uno se </w:t>
      </w:r>
      <w:r w:rsidR="00CC337D">
        <w:rPr>
          <w:sz w:val="22"/>
          <w:szCs w:val="22"/>
        </w:rPr>
        <w:t>refiere a ‘clases’ y otro a ‘categorías’.</w:t>
      </w:r>
    </w:p>
    <w:p w14:paraId="4146317D" w14:textId="74F9CB75" w:rsidR="00C248B0" w:rsidRPr="00CC337D" w:rsidRDefault="00C248B0" w:rsidP="00C248B0">
      <w:pPr>
        <w:rPr>
          <w:sz w:val="22"/>
          <w:szCs w:val="22"/>
        </w:rPr>
      </w:pPr>
      <w:bookmarkStart w:id="1" w:name="_Hlk208245724"/>
      <w:r w:rsidRPr="00CC337D">
        <w:rPr>
          <w:sz w:val="22"/>
          <w:szCs w:val="22"/>
        </w:rPr>
        <w:t xml:space="preserve">1.1: Con respecto a ‘clasificación’, ambos significan lo que tu quieres que </w:t>
      </w:r>
      <w:proofErr w:type="gramStart"/>
      <w:r w:rsidRPr="00CC337D">
        <w:rPr>
          <w:sz w:val="22"/>
          <w:szCs w:val="22"/>
        </w:rPr>
        <w:t>significan</w:t>
      </w:r>
      <w:proofErr w:type="gramEnd"/>
      <w:r w:rsidRPr="00CC337D">
        <w:rPr>
          <w:sz w:val="22"/>
          <w:szCs w:val="22"/>
        </w:rPr>
        <w:t xml:space="preserve"> = en general, no poseen distinción </w:t>
      </w:r>
      <w:r w:rsidR="00CC337D">
        <w:rPr>
          <w:sz w:val="22"/>
          <w:szCs w:val="22"/>
        </w:rPr>
        <w:t xml:space="preserve">porque en cada disciplina tienden a ser redefinidos (incluso en nichos como instituciones, marcas, comunidades, </w:t>
      </w:r>
      <w:proofErr w:type="spellStart"/>
      <w:r w:rsidR="00CC337D">
        <w:rPr>
          <w:sz w:val="22"/>
          <w:szCs w:val="22"/>
        </w:rPr>
        <w:t>etc</w:t>
      </w:r>
      <w:proofErr w:type="spellEnd"/>
      <w:r w:rsidR="00CC337D">
        <w:rPr>
          <w:sz w:val="22"/>
          <w:szCs w:val="22"/>
        </w:rPr>
        <w:t>, etc.) Por lo que ambos son intercambiables.</w:t>
      </w:r>
    </w:p>
    <w:bookmarkEnd w:id="1"/>
    <w:p w14:paraId="29484808" w14:textId="1ED58259" w:rsidR="003043A0" w:rsidRDefault="00CC337D" w:rsidP="003043A0">
      <w:pPr>
        <w:rPr>
          <w:sz w:val="22"/>
          <w:szCs w:val="22"/>
        </w:rPr>
      </w:pPr>
      <w:r>
        <w:rPr>
          <w:sz w:val="22"/>
          <w:szCs w:val="22"/>
        </w:rPr>
        <w:t>1.2:</w:t>
      </w:r>
      <w:r w:rsidR="003043A0" w:rsidRPr="00CC337D">
        <w:rPr>
          <w:sz w:val="22"/>
          <w:szCs w:val="22"/>
        </w:rPr>
        <w:t xml:space="preserve"> *En términos generales* Con respecto a la ‘clasificación’, </w:t>
      </w:r>
      <w:r w:rsidR="001B79EC" w:rsidRPr="00CC337D">
        <w:rPr>
          <w:sz w:val="22"/>
          <w:szCs w:val="22"/>
        </w:rPr>
        <w:t xml:space="preserve">categorización </w:t>
      </w:r>
      <w:r w:rsidR="003043A0" w:rsidRPr="00CC337D">
        <w:rPr>
          <w:sz w:val="22"/>
          <w:szCs w:val="22"/>
        </w:rPr>
        <w:t xml:space="preserve">es </w:t>
      </w:r>
      <w:r w:rsidR="001B79EC" w:rsidRPr="00CC337D">
        <w:rPr>
          <w:sz w:val="22"/>
          <w:szCs w:val="22"/>
        </w:rPr>
        <w:t xml:space="preserve">un </w:t>
      </w:r>
      <w:r w:rsidR="003043A0" w:rsidRPr="00CC337D">
        <w:rPr>
          <w:sz w:val="22"/>
          <w:szCs w:val="22"/>
        </w:rPr>
        <w:t>proceso cognitivo *traducción al inglés como “</w:t>
      </w:r>
      <w:proofErr w:type="spellStart"/>
      <w:proofErr w:type="gramStart"/>
      <w:r w:rsidR="003043A0" w:rsidRPr="00CC337D">
        <w:rPr>
          <w:sz w:val="22"/>
          <w:szCs w:val="22"/>
        </w:rPr>
        <w:t>categorization</w:t>
      </w:r>
      <w:proofErr w:type="spellEnd"/>
      <w:r w:rsidR="003043A0" w:rsidRPr="00CC337D">
        <w:rPr>
          <w:sz w:val="22"/>
          <w:szCs w:val="22"/>
        </w:rPr>
        <w:t>”*</w:t>
      </w:r>
      <w:proofErr w:type="gramEnd"/>
      <w:r w:rsidR="003043A0" w:rsidRPr="00CC337D">
        <w:rPr>
          <w:sz w:val="22"/>
          <w:szCs w:val="22"/>
        </w:rPr>
        <w:t xml:space="preserve"> </w:t>
      </w:r>
      <w:r>
        <w:rPr>
          <w:sz w:val="22"/>
          <w:szCs w:val="22"/>
        </w:rPr>
        <w:t>¿)</w:t>
      </w:r>
    </w:p>
    <w:p w14:paraId="7F53076A" w14:textId="77777777" w:rsidR="00CC337D" w:rsidRDefault="00CC337D" w:rsidP="00CC337D">
      <w:pPr>
        <w:rPr>
          <w:sz w:val="22"/>
          <w:szCs w:val="22"/>
        </w:rPr>
      </w:pPr>
      <w:r>
        <w:rPr>
          <w:sz w:val="22"/>
          <w:szCs w:val="22"/>
        </w:rPr>
        <w:t>2. En librería y ciencias de la información: Ambas tienen distinciones según un autor o filosofó que haga una serie de razonamiento que justifiquen sus diferencias</w:t>
      </w:r>
    </w:p>
    <w:p w14:paraId="2F506146" w14:textId="77777777" w:rsidR="00CC337D" w:rsidRPr="00B539DF" w:rsidRDefault="00CC337D" w:rsidP="00CC337D">
      <w:pPr>
        <w:rPr>
          <w:sz w:val="22"/>
          <w:szCs w:val="22"/>
        </w:rPr>
      </w:pPr>
      <w:r w:rsidRPr="00B539DF">
        <w:rPr>
          <w:sz w:val="22"/>
          <w:szCs w:val="22"/>
        </w:rPr>
        <w:t xml:space="preserve"> -</w:t>
      </w:r>
      <w:r>
        <w:rPr>
          <w:sz w:val="22"/>
          <w:szCs w:val="22"/>
        </w:rPr>
        <w:t xml:space="preserve"> </w:t>
      </w:r>
      <w:r w:rsidRPr="00B539DF">
        <w:rPr>
          <w:sz w:val="22"/>
          <w:szCs w:val="22"/>
        </w:rPr>
        <w:t>Categorización: Como el proceso para di</w:t>
      </w:r>
      <w:r>
        <w:rPr>
          <w:sz w:val="22"/>
          <w:szCs w:val="22"/>
        </w:rPr>
        <w:t>vidir el mundo en grupos de entidades cuyos miembros son de cierta forma similar a cada uno., - Clasificación: En Librería y ciencias de la información, el término es usado para referirse a 3 distintos conceptos pero relacionados: Un sistema de clases (ordenado acorde a un conjunto predeterminado de principios y usado para organizar un conjunto de entidades), un grupo o clase en el sistema de clasificación, y el proceso de asignar entidades a clases en el sistema de clasificación/clases</w:t>
      </w:r>
      <w:r w:rsidRPr="00B539DF">
        <w:rPr>
          <w:sz w:val="22"/>
          <w:szCs w:val="22"/>
        </w:rPr>
        <w:t xml:space="preserve"> (Ver “</w:t>
      </w:r>
      <w:proofErr w:type="spellStart"/>
      <w:r w:rsidRPr="00B539DF">
        <w:rPr>
          <w:sz w:val="22"/>
          <w:szCs w:val="22"/>
        </w:rPr>
        <w:t>Classification</w:t>
      </w:r>
      <w:proofErr w:type="spellEnd"/>
      <w:r w:rsidRPr="00B539DF">
        <w:rPr>
          <w:sz w:val="22"/>
          <w:szCs w:val="22"/>
        </w:rPr>
        <w:t xml:space="preserve"> and </w:t>
      </w:r>
      <w:proofErr w:type="spellStart"/>
      <w:r w:rsidRPr="00B539DF">
        <w:rPr>
          <w:sz w:val="22"/>
          <w:szCs w:val="22"/>
        </w:rPr>
        <w:t>Categorization</w:t>
      </w:r>
      <w:proofErr w:type="spellEnd"/>
      <w:r w:rsidRPr="00B539DF">
        <w:rPr>
          <w:sz w:val="22"/>
          <w:szCs w:val="22"/>
        </w:rPr>
        <w:t xml:space="preserve">: A </w:t>
      </w:r>
      <w:proofErr w:type="spellStart"/>
      <w:r w:rsidRPr="00B539DF">
        <w:rPr>
          <w:sz w:val="22"/>
          <w:szCs w:val="22"/>
        </w:rPr>
        <w:t>difference</w:t>
      </w:r>
      <w:proofErr w:type="spellEnd"/>
      <w:r w:rsidRPr="00B539DF">
        <w:rPr>
          <w:sz w:val="22"/>
          <w:szCs w:val="22"/>
        </w:rPr>
        <w:t xml:space="preserve"> </w:t>
      </w:r>
      <w:proofErr w:type="spellStart"/>
      <w:r w:rsidRPr="00B539DF">
        <w:rPr>
          <w:sz w:val="22"/>
          <w:szCs w:val="22"/>
        </w:rPr>
        <w:t>that</w:t>
      </w:r>
      <w:proofErr w:type="spellEnd"/>
      <w:r w:rsidRPr="00B539DF">
        <w:rPr>
          <w:sz w:val="22"/>
          <w:szCs w:val="22"/>
        </w:rPr>
        <w:t xml:space="preserve"> </w:t>
      </w:r>
      <w:proofErr w:type="spellStart"/>
      <w:r w:rsidRPr="00B539DF">
        <w:rPr>
          <w:sz w:val="22"/>
          <w:szCs w:val="22"/>
        </w:rPr>
        <w:t>Makes</w:t>
      </w:r>
      <w:proofErr w:type="spellEnd"/>
      <w:r w:rsidRPr="00B539DF">
        <w:rPr>
          <w:sz w:val="22"/>
          <w:szCs w:val="22"/>
        </w:rPr>
        <w:t xml:space="preserve"> a </w:t>
      </w:r>
      <w:proofErr w:type="spellStart"/>
      <w:r w:rsidRPr="00B539DF">
        <w:rPr>
          <w:sz w:val="22"/>
          <w:szCs w:val="22"/>
        </w:rPr>
        <w:t>Difference</w:t>
      </w:r>
      <w:proofErr w:type="spellEnd"/>
      <w:r w:rsidRPr="00B539DF">
        <w:rPr>
          <w:sz w:val="22"/>
          <w:szCs w:val="22"/>
        </w:rPr>
        <w:t xml:space="preserve">” por </w:t>
      </w:r>
      <w:proofErr w:type="spellStart"/>
      <w:r w:rsidRPr="00B539DF">
        <w:rPr>
          <w:sz w:val="22"/>
          <w:szCs w:val="22"/>
        </w:rPr>
        <w:t>Elin</w:t>
      </w:r>
      <w:proofErr w:type="spellEnd"/>
      <w:r w:rsidRPr="00B539DF">
        <w:rPr>
          <w:sz w:val="22"/>
          <w:szCs w:val="22"/>
        </w:rPr>
        <w:t xml:space="preserve"> K. Jacob)</w:t>
      </w:r>
      <w:r>
        <w:rPr>
          <w:sz w:val="22"/>
          <w:szCs w:val="22"/>
        </w:rPr>
        <w:t>.</w:t>
      </w:r>
    </w:p>
    <w:p w14:paraId="433FBD6E" w14:textId="77777777" w:rsidR="00CC337D" w:rsidRPr="00CC337D" w:rsidRDefault="00CC337D" w:rsidP="003043A0">
      <w:pPr>
        <w:rPr>
          <w:sz w:val="22"/>
          <w:szCs w:val="22"/>
        </w:rPr>
      </w:pPr>
    </w:p>
    <w:sectPr w:rsidR="00CC337D" w:rsidRPr="00CC337D" w:rsidSect="00E36F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25A"/>
    <w:multiLevelType w:val="hybridMultilevel"/>
    <w:tmpl w:val="58A671E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87B1B"/>
    <w:multiLevelType w:val="hybridMultilevel"/>
    <w:tmpl w:val="FC96A8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653878">
    <w:abstractNumId w:val="0"/>
  </w:num>
  <w:num w:numId="2" w16cid:durableId="170697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61"/>
    <w:rsid w:val="001B79EC"/>
    <w:rsid w:val="003043A0"/>
    <w:rsid w:val="006B38E5"/>
    <w:rsid w:val="007126A8"/>
    <w:rsid w:val="00914BD8"/>
    <w:rsid w:val="009D7461"/>
    <w:rsid w:val="00C248B0"/>
    <w:rsid w:val="00CC337D"/>
    <w:rsid w:val="00E3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C62A6"/>
  <w15:chartTrackingRefBased/>
  <w15:docId w15:val="{C6EA1141-3B7B-402A-9A39-3483C4E7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2025-09-08T00:03:00Z</dcterms:created>
  <dcterms:modified xsi:type="dcterms:W3CDTF">2025-09-08T22:42:00Z</dcterms:modified>
</cp:coreProperties>
</file>