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D0A1" w14:textId="17B4E7D4" w:rsidR="00B048CC" w:rsidRDefault="000C7AFF">
      <w:r>
        <w:t>Enfoque científico/general</w:t>
      </w:r>
    </w:p>
    <w:p w14:paraId="17AEB5D4" w14:textId="36C6FC29" w:rsidR="000C7AFF" w:rsidRDefault="000C7AFF">
      <w:r>
        <w:t>1. Confrontar algo con otra u otras cosas, o compararlas teniéndolas a la vista</w:t>
      </w:r>
    </w:p>
    <w:sectPr w:rsidR="000C7AFF" w:rsidSect="000C7AF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AFF"/>
    <w:rsid w:val="000C7AFF"/>
    <w:rsid w:val="005F2AFF"/>
    <w:rsid w:val="00AA43E3"/>
    <w:rsid w:val="00B048CC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6A4D"/>
  <w15:chartTrackingRefBased/>
  <w15:docId w15:val="{99655811-6D38-4D2C-9864-5C4905CF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2025-08-22T21:00:00Z</dcterms:created>
  <dcterms:modified xsi:type="dcterms:W3CDTF">2025-08-22T21:01:00Z</dcterms:modified>
</cp:coreProperties>
</file>