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AC4E" w14:textId="5C7A0AA6" w:rsidR="00B048CC" w:rsidRDefault="00CC7CA2">
      <w:r>
        <w:t>Enfoque científico/general</w:t>
      </w:r>
    </w:p>
    <w:p w14:paraId="3E3D561A" w14:textId="1785F8CD" w:rsidR="00CC7CA2" w:rsidRDefault="00CC7CA2">
      <w:r>
        <w:t>1. Opinión y juicio que se forma o emite sobre algo (entre una persona o una comunidad aparentemente)</w:t>
      </w:r>
    </w:p>
    <w:sectPr w:rsidR="00CC7CA2" w:rsidSect="00CC7CA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055"/>
    <w:rsid w:val="00566055"/>
    <w:rsid w:val="00AA43E3"/>
    <w:rsid w:val="00B048CC"/>
    <w:rsid w:val="00CC7CA2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91E67"/>
  <w15:chartTrackingRefBased/>
  <w15:docId w15:val="{9DF79067-BFE9-4E73-A49B-0C2EC5D79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2025-08-22T20:31:00Z</dcterms:created>
  <dcterms:modified xsi:type="dcterms:W3CDTF">2025-08-22T20:31:00Z</dcterms:modified>
</cp:coreProperties>
</file>