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22CACCF" w:rsidR="009E4A6C" w:rsidRDefault="009E4A6C">
      <w:r>
        <w:t>Materiales</w:t>
      </w:r>
      <w:r w:rsidR="001E39C3">
        <w:t xml:space="preserve"> </w:t>
      </w:r>
      <w:hyperlink r:id="rId4" w:history="1">
        <w:r w:rsidR="006F4ADB" w:rsidRPr="006F4ADB">
          <w:rPr>
            <w:rStyle w:val="Hipervnculo"/>
          </w:rPr>
          <w:t>investigador, investigadora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8056B"/>
    <w:rsid w:val="005B0B3F"/>
    <w:rsid w:val="006F4ADB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nvestigad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2025-08-31T19:35:00Z</dcterms:modified>
</cp:coreProperties>
</file>