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247F" w14:textId="114E187E" w:rsidR="00563AE1" w:rsidRDefault="00582E09">
      <w:r>
        <w:t>Enfoque general</w:t>
      </w:r>
    </w:p>
    <w:p w14:paraId="4D0992A9" w14:textId="30B382AE" w:rsidR="00582E09" w:rsidRDefault="00582E09">
      <w:r>
        <w:t>1. Concebir, ordenar o expresar de un modo personal la realidad</w:t>
      </w:r>
    </w:p>
    <w:p w14:paraId="7F1888BD" w14:textId="700A12F7" w:rsidR="00582E09" w:rsidRDefault="00582E09">
      <w:r>
        <w:t>2. Explicar o declarar el sentido de algo, y principalmente el de un texto</w:t>
      </w:r>
    </w:p>
    <w:p w14:paraId="3B483ADE" w14:textId="4E51E2A9" w:rsidR="00582E09" w:rsidRDefault="00582E09">
      <w:r>
        <w:t>3. Traducir algo de una lengua a otra, sobre todo cuando se hace oralmente.</w:t>
      </w:r>
    </w:p>
    <w:sectPr w:rsidR="00582E0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E1"/>
    <w:rsid w:val="001168ED"/>
    <w:rsid w:val="00563AE1"/>
    <w:rsid w:val="00582E09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20CBBF"/>
  <w15:chartTrackingRefBased/>
  <w15:docId w15:val="{290589B7-E195-4AC6-8C0F-484895CC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2025-09-12T02:05:00Z</dcterms:created>
  <dcterms:modified xsi:type="dcterms:W3CDTF">2025-09-12T02:06:00Z</dcterms:modified>
</cp:coreProperties>
</file>