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0B6B" w14:textId="79056640" w:rsidR="007F1AA5" w:rsidRDefault="00C7609F">
      <w:r>
        <w:t>Enfoque científico/investigación</w:t>
      </w:r>
    </w:p>
    <w:p w14:paraId="7789A4A6" w14:textId="0D226D50" w:rsidR="00C7609F" w:rsidRDefault="00C7609F">
      <w:r>
        <w:t>1. *Sincretización*: En cualquier disciplina o área del conocimiento, recae en nosotros la responsabilidad que tenemos para con la realidad explicar o declarar el sentido de algo (no necesariamente se debe limitar a textos o contenido). En general viene siendo “el concebimiento, ordenamiento y expresión de un modo personal la realidad/todo lo que nos rodea” mientras que algo en específico vendría siendo lo mismo pero se suele haber variaciones o usualmente se “explica o declara el sentido de algo”.</w:t>
      </w:r>
    </w:p>
    <w:sectPr w:rsidR="00C7609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A5"/>
    <w:rsid w:val="001168ED"/>
    <w:rsid w:val="007F1AA5"/>
    <w:rsid w:val="009033D7"/>
    <w:rsid w:val="00C7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935C4"/>
  <w15:chartTrackingRefBased/>
  <w15:docId w15:val="{34619239-0E86-424D-A00A-DFE2695F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2025-09-12T02:10:00Z</dcterms:created>
  <dcterms:modified xsi:type="dcterms:W3CDTF">2025-09-12T02:14:00Z</dcterms:modified>
</cp:coreProperties>
</file>