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F1BDD" w14:textId="05F44A64" w:rsidR="00F16991" w:rsidRDefault="005C0258">
      <w:r>
        <w:t>Enfoque general</w:t>
      </w:r>
    </w:p>
    <w:p w14:paraId="4C0F0FBE" w14:textId="2DC724AB" w:rsidR="005C0258" w:rsidRDefault="005C0258">
      <w:r>
        <w:t>1. Que guardan orden y método con sus acciones</w:t>
      </w:r>
    </w:p>
    <w:sectPr w:rsidR="005C0258" w:rsidSect="005C02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91"/>
    <w:rsid w:val="005C0258"/>
    <w:rsid w:val="006B38E5"/>
    <w:rsid w:val="00F1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DB136F"/>
  <w15:chartTrackingRefBased/>
  <w15:docId w15:val="{7C85827F-FCD1-4545-A1AC-E7994E94B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6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6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6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6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6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6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6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6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6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6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6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6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6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69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6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69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6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6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6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6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6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6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6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69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69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69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6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69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6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2025-09-07T19:30:00Z</dcterms:created>
  <dcterms:modified xsi:type="dcterms:W3CDTF">2025-09-07T19:30:00Z</dcterms:modified>
</cp:coreProperties>
</file>