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17FC3" w14:textId="5CA040DD" w:rsidR="00A160A1" w:rsidRDefault="00D90BA0">
      <w:pPr>
        <w:rPr>
          <w:sz w:val="22"/>
          <w:szCs w:val="22"/>
        </w:rPr>
      </w:pPr>
      <w:r w:rsidRPr="00A160A1">
        <w:rPr>
          <w:sz w:val="22"/>
          <w:szCs w:val="22"/>
        </w:rPr>
        <w:t>Enfoque de investigación</w:t>
      </w:r>
    </w:p>
    <w:p w14:paraId="37E29BD1" w14:textId="5F7F0870" w:rsidR="00A160A1" w:rsidRPr="00A160A1" w:rsidRDefault="00A160A1">
      <w:pPr>
        <w:rPr>
          <w:sz w:val="22"/>
          <w:szCs w:val="22"/>
        </w:rPr>
      </w:pPr>
      <w:r>
        <w:rPr>
          <w:sz w:val="22"/>
          <w:szCs w:val="22"/>
        </w:rPr>
        <w:t xml:space="preserve">1. </w:t>
      </w:r>
      <w:r w:rsidR="00240264">
        <w:rPr>
          <w:sz w:val="22"/>
          <w:szCs w:val="22"/>
        </w:rPr>
        <w:t>En contraste con “fuentes”., Se refiere a lugares, artículos o estancias/objetos o</w:t>
      </w:r>
      <w:r>
        <w:rPr>
          <w:sz w:val="22"/>
          <w:szCs w:val="22"/>
        </w:rPr>
        <w:t xml:space="preserve"> material</w:t>
      </w:r>
      <w:r w:rsidR="00240264">
        <w:rPr>
          <w:sz w:val="22"/>
          <w:szCs w:val="22"/>
        </w:rPr>
        <w:t xml:space="preserve">es </w:t>
      </w:r>
      <w:r w:rsidR="00240264" w:rsidRPr="00240264">
        <w:rPr>
          <w:sz w:val="22"/>
          <w:szCs w:val="22"/>
          <w:highlight w:val="yellow"/>
        </w:rPr>
        <w:t>generales</w:t>
      </w:r>
      <w:r>
        <w:rPr>
          <w:sz w:val="22"/>
          <w:szCs w:val="22"/>
        </w:rPr>
        <w:t xml:space="preserve"> en él que se </w:t>
      </w:r>
      <w:r w:rsidR="00240264">
        <w:rPr>
          <w:sz w:val="22"/>
          <w:szCs w:val="22"/>
        </w:rPr>
        <w:t>podría extraer</w:t>
      </w:r>
      <w:r>
        <w:rPr>
          <w:sz w:val="22"/>
          <w:szCs w:val="22"/>
        </w:rPr>
        <w:t xml:space="preserve"> información</w:t>
      </w:r>
      <w:r w:rsidR="00B23F92">
        <w:rPr>
          <w:sz w:val="22"/>
          <w:szCs w:val="22"/>
        </w:rPr>
        <w:t xml:space="preserve"> (En contraste con recurso: “Wikipedia es un recurso, pero asegúrate de revisar cada fuente de los artículos”, por decir un ejemplo)</w:t>
      </w:r>
      <w:r w:rsidR="00DE21E2">
        <w:rPr>
          <w:sz w:val="22"/>
          <w:szCs w:val="22"/>
        </w:rPr>
        <w:t xml:space="preserve"> *traducción al inglés como “</w:t>
      </w:r>
      <w:r w:rsidR="00240264">
        <w:rPr>
          <w:sz w:val="22"/>
          <w:szCs w:val="22"/>
        </w:rPr>
        <w:t>resource</w:t>
      </w:r>
      <w:r w:rsidR="00DE21E2">
        <w:rPr>
          <w:sz w:val="22"/>
          <w:szCs w:val="22"/>
        </w:rPr>
        <w:t>”*</w:t>
      </w:r>
    </w:p>
    <w:sectPr w:rsidR="00A160A1" w:rsidRPr="00A160A1" w:rsidSect="00D90B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3BB"/>
    <w:rsid w:val="00240264"/>
    <w:rsid w:val="006B38E5"/>
    <w:rsid w:val="006B63BB"/>
    <w:rsid w:val="00A160A1"/>
    <w:rsid w:val="00B23F92"/>
    <w:rsid w:val="00D90BA0"/>
    <w:rsid w:val="00DE2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9D90EF"/>
  <w15:chartTrackingRefBased/>
  <w15:docId w15:val="{0EBA0633-D51F-4EBA-94A7-56F3E845A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6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6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6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6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6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6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6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6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6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6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6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6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63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63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63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63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63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63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6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6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6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6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6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63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63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63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6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63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6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52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5</cp:revision>
  <dcterms:created xsi:type="dcterms:W3CDTF">2025-09-07T00:35:00Z</dcterms:created>
  <dcterms:modified xsi:type="dcterms:W3CDTF">2025-09-07T01:09:00Z</dcterms:modified>
</cp:coreProperties>
</file>