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C0CB" w14:textId="75EB24B2" w:rsidR="00536BBA" w:rsidRDefault="00A066B3">
      <w:r>
        <w:t>Enfoque general</w:t>
      </w:r>
    </w:p>
    <w:p w14:paraId="2C75AB22" w14:textId="0C82558A" w:rsidR="00A066B3" w:rsidRDefault="00A066B3" w:rsidP="00A066B3">
      <w:r>
        <w:t>1. Correspondencia, de algo con otra cosa.</w:t>
      </w:r>
    </w:p>
    <w:sectPr w:rsidR="00A066B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D084A"/>
    <w:multiLevelType w:val="hybridMultilevel"/>
    <w:tmpl w:val="F544F8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5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22"/>
    <w:rsid w:val="001168ED"/>
    <w:rsid w:val="00536BBA"/>
    <w:rsid w:val="005E7F22"/>
    <w:rsid w:val="00811D0B"/>
    <w:rsid w:val="009033D7"/>
    <w:rsid w:val="00A0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19E63"/>
  <w15:chartTrackingRefBased/>
  <w15:docId w15:val="{BEA5C4B6-D127-45E4-854A-DC68DCBA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2025-10-02T13:36:00Z</dcterms:created>
  <dcterms:modified xsi:type="dcterms:W3CDTF">2025-10-02T13:37:00Z</dcterms:modified>
</cp:coreProperties>
</file>