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7C10" w14:textId="65E38B82" w:rsidR="00B048CC" w:rsidRDefault="00F163F2">
      <w:r>
        <w:t>Enfoque literario forma escrita</w:t>
      </w:r>
    </w:p>
    <w:p w14:paraId="76FDC776" w14:textId="01DA3A68" w:rsidR="00F163F2" w:rsidRDefault="00F163F2">
      <w:r>
        <w:t>1. Numerar páginas o planas.</w:t>
      </w:r>
    </w:p>
    <w:sectPr w:rsidR="00F163F2" w:rsidSect="00F163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02F"/>
    <w:rsid w:val="0030102F"/>
    <w:rsid w:val="004B4C26"/>
    <w:rsid w:val="00AA43E3"/>
    <w:rsid w:val="00B048CC"/>
    <w:rsid w:val="00F1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0AB5"/>
  <w15:chartTrackingRefBased/>
  <w15:docId w15:val="{12D31A3D-7C1F-440E-B23C-9B5E5361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0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0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0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0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0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0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0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0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0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0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2025-08-28T03:47:00Z</dcterms:created>
  <dcterms:modified xsi:type="dcterms:W3CDTF">2025-08-28T03:49:00Z</dcterms:modified>
</cp:coreProperties>
</file>