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25AD" w14:textId="764FBF9B" w:rsidR="00536BBA" w:rsidRDefault="00890485">
      <w:r>
        <w:t>Enfoque general</w:t>
      </w:r>
    </w:p>
    <w:p w14:paraId="1D32202A" w14:textId="3BC060C2" w:rsidR="00890485" w:rsidRDefault="00890485" w:rsidP="00890485">
      <w:r>
        <w:t>1. Representación escrito de un sonido o de una palabra</w:t>
      </w:r>
    </w:p>
    <w:sectPr w:rsidR="00890485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48F"/>
    <w:multiLevelType w:val="hybridMultilevel"/>
    <w:tmpl w:val="CC3E0D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82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A4"/>
    <w:rsid w:val="001168ED"/>
    <w:rsid w:val="00536BBA"/>
    <w:rsid w:val="00811D0B"/>
    <w:rsid w:val="00890485"/>
    <w:rsid w:val="008E3DA4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81FBD5"/>
  <w15:chartTrackingRefBased/>
  <w15:docId w15:val="{861C845D-F967-4FEB-AEFD-C214F888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61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2025-10-03T05:39:00Z</dcterms:created>
  <dcterms:modified xsi:type="dcterms:W3CDTF">2025-10-03T05:39:00Z</dcterms:modified>
</cp:coreProperties>
</file>