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8044C" w14:textId="66C317FA" w:rsidR="00536BBA" w:rsidRDefault="00B31030">
      <w:r>
        <w:t>1: Análisis matemático</w:t>
      </w:r>
    </w:p>
    <w:p w14:paraId="1465506A" w14:textId="7FD1DE94" w:rsidR="00B31030" w:rsidRDefault="00B31030">
      <w:r>
        <w:t>2: Axioma</w:t>
      </w:r>
    </w:p>
    <w:sectPr w:rsidR="00B31030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198"/>
    <w:rsid w:val="001168ED"/>
    <w:rsid w:val="00493198"/>
    <w:rsid w:val="00536BBA"/>
    <w:rsid w:val="007D38C8"/>
    <w:rsid w:val="009033D7"/>
    <w:rsid w:val="00B31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2F21D1"/>
  <w15:chartTrackingRefBased/>
  <w15:docId w15:val="{7461D85C-987E-4DE2-BDEF-B7955BDE0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3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3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31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3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31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31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31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31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31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31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31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31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31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319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31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319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31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31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31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3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31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3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3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319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319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319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31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319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31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28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2025-09-23T22:24:00Z</dcterms:created>
  <dcterms:modified xsi:type="dcterms:W3CDTF">2025-09-23T22:25:00Z</dcterms:modified>
</cp:coreProperties>
</file>