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24C6B" w14:textId="7FA3B18D" w:rsidR="004259CB" w:rsidRDefault="004259CB">
      <w:r>
        <w:t>Enfoque general</w:t>
      </w:r>
    </w:p>
    <w:p w14:paraId="268829C3" w14:textId="1A1E430E" w:rsidR="004259CB" w:rsidRDefault="004259CB">
      <w:r>
        <w:t>1. En un sistema axiomático, hay axiomas que se son enunciados que no dependen del resto de axiomas en dicho sistema; se denominan como ‘proposiciones indecidibles’</w:t>
      </w:r>
    </w:p>
    <w:sectPr w:rsidR="004259C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930"/>
    <w:rsid w:val="001168ED"/>
    <w:rsid w:val="004259CB"/>
    <w:rsid w:val="00536BBA"/>
    <w:rsid w:val="007D38C8"/>
    <w:rsid w:val="009033D7"/>
    <w:rsid w:val="00930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9C74B9"/>
  <w15:chartTrackingRefBased/>
  <w15:docId w15:val="{16F9B0C0-1C35-44E0-972E-AA6E80A2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09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09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09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9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9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9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9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9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9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9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09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09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9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9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9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9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9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9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09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9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9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9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09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9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09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9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9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9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09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2025-09-24T12:11:00Z</dcterms:created>
  <dcterms:modified xsi:type="dcterms:W3CDTF">2025-09-24T12:12:00Z</dcterms:modified>
</cp:coreProperties>
</file>