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37AE" w14:textId="6BC0E8A2" w:rsidR="00536BBA" w:rsidRDefault="00F93701">
      <w:r>
        <w:t>1: Postulado</w:t>
      </w:r>
    </w:p>
    <w:p w14:paraId="6187B3FA" w14:textId="4D0D8972" w:rsidR="00E25BDC" w:rsidRDefault="00E25BDC">
      <w:r>
        <w:t>2: Proposición indecidible</w:t>
      </w:r>
    </w:p>
    <w:sectPr w:rsidR="00E25BDC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BB"/>
    <w:rsid w:val="001168ED"/>
    <w:rsid w:val="00536BBA"/>
    <w:rsid w:val="007D38C8"/>
    <w:rsid w:val="009033D7"/>
    <w:rsid w:val="00AC2EBB"/>
    <w:rsid w:val="00E25BDC"/>
    <w:rsid w:val="00F9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673D8"/>
  <w15:chartTrackingRefBased/>
  <w15:docId w15:val="{47CCF85E-6A63-4526-B3C8-C37374F4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E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E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E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2025-09-23T22:26:00Z</dcterms:created>
  <dcterms:modified xsi:type="dcterms:W3CDTF">2025-09-24T12:10:00Z</dcterms:modified>
</cp:coreProperties>
</file>