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547F" w14:textId="717B4D56" w:rsidR="00B048CC" w:rsidRDefault="00BC09E3">
      <w:r>
        <w:t>Con respecto a la ejecución de los elementos</w:t>
      </w:r>
    </w:p>
    <w:p w14:paraId="5C143EDF" w14:textId="77777777" w:rsidR="00BC09E3" w:rsidRDefault="00BC09E3"/>
    <w:p w14:paraId="5B7F1F2E" w14:textId="2E89AEB4" w:rsidR="00BC09E3" w:rsidRDefault="00BC09E3">
      <w:r>
        <w:t xml:space="preserve">Porque </w:t>
      </w:r>
      <w:r w:rsidR="00007E95">
        <w:t xml:space="preserve">toda la carpeta de ‘elementos aplicables’ </w:t>
      </w:r>
      <w:r w:rsidR="00007E95" w:rsidRPr="00007E95">
        <w:rPr>
          <w:highlight w:val="yellow"/>
        </w:rPr>
        <w:t>siempre está al margen de la carpeta ‘</w:t>
      </w:r>
      <w:proofErr w:type="spellStart"/>
      <w:r w:rsidR="00007E95" w:rsidRPr="00007E95">
        <w:rPr>
          <w:highlight w:val="yellow"/>
        </w:rPr>
        <w:t>desa_e</w:t>
      </w:r>
      <w:proofErr w:type="spellEnd"/>
      <w:r w:rsidR="00007E95" w:rsidRPr="00007E95">
        <w:rPr>
          <w:highlight w:val="yellow"/>
        </w:rPr>
        <w:t xml:space="preserve">’ </w:t>
      </w:r>
      <w:proofErr w:type="gramStart"/>
      <w:r w:rsidR="00007E95" w:rsidRPr="00007E95">
        <w:rPr>
          <w:highlight w:val="yellow"/>
        </w:rPr>
        <w:t>de  ‘</w:t>
      </w:r>
      <w:proofErr w:type="gramEnd"/>
      <w:r w:rsidR="00007E95" w:rsidRPr="00007E95">
        <w:rPr>
          <w:highlight w:val="yellow"/>
        </w:rPr>
        <w:t>1_desa’.</w:t>
      </w:r>
      <w:r w:rsidR="00007E95">
        <w:t xml:space="preserve"> </w:t>
      </w:r>
      <w:r w:rsidR="0088672E">
        <w:t xml:space="preserve">Y en ‘1_desa’ &gt; documento ‘0_1’ se ha establecido que los elementos aplicables se aplican sobre los elementos estructurales. </w:t>
      </w:r>
      <w:r w:rsidR="0088672E" w:rsidRPr="00000DC8">
        <w:rPr>
          <w:color w:val="EE0000"/>
        </w:rPr>
        <w:t>El procedimiento no es necesario puesto con la información de los elementos aplicables se puede interpretar de la mejor manera posible</w:t>
      </w:r>
      <w:r w:rsidR="0088672E">
        <w:t>.</w:t>
      </w:r>
    </w:p>
    <w:sectPr w:rsidR="00BC09E3" w:rsidSect="00BC09E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0E0"/>
    <w:rsid w:val="00000DC8"/>
    <w:rsid w:val="00007E95"/>
    <w:rsid w:val="008720E0"/>
    <w:rsid w:val="0088672E"/>
    <w:rsid w:val="00995321"/>
    <w:rsid w:val="00AA43E3"/>
    <w:rsid w:val="00B048CC"/>
    <w:rsid w:val="00BC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C0D0"/>
  <w15:chartTrackingRefBased/>
  <w15:docId w15:val="{091F4304-1F14-46F0-83E6-91C2F9CB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0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0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0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2025-07-04T16:16:00Z</dcterms:created>
  <dcterms:modified xsi:type="dcterms:W3CDTF">2025-07-06T05:45:00Z</dcterms:modified>
</cp:coreProperties>
</file>