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89D6" w14:textId="2D16A170" w:rsidR="00891365" w:rsidRDefault="00891365">
      <w:r>
        <w:t>Con lo que respecta a la ejecución de la carpeta:</w:t>
      </w:r>
    </w:p>
    <w:p w14:paraId="131FABE9" w14:textId="77777777" w:rsidR="00891365" w:rsidRDefault="00891365"/>
    <w:p w14:paraId="0944050A" w14:textId="71208E13" w:rsidR="00891365" w:rsidRDefault="00477C11">
      <w:r>
        <w:t xml:space="preserve">En si ‘adm_temarios’ se encarga de administrar y desarrollar tanto </w:t>
      </w:r>
      <w:r w:rsidRPr="00477C11">
        <w:rPr>
          <w:highlight w:val="yellow"/>
        </w:rPr>
        <w:t>temarios como ‘contextos’</w:t>
      </w:r>
      <w:r>
        <w:t xml:space="preserve"> pero luego para poner en práctica un temario en sí, simplemente se va a desplegar en ‘pp’ mientras que ‘adm_temarios’ se va a encargar de ello.</w:t>
      </w:r>
    </w:p>
    <w:p w14:paraId="13D09A34" w14:textId="77777777" w:rsidR="00477C11" w:rsidRDefault="00477C11"/>
    <w:p w14:paraId="715A07BA" w14:textId="21488790" w:rsidR="00477C11" w:rsidRDefault="00477C11">
      <w:r>
        <w:t>En ‘pp’ (PARTE PRACTICA) se va asentar lo que es la ejecución casi total porque se prioriza el contacto.</w:t>
      </w:r>
    </w:p>
    <w:p w14:paraId="244E9372" w14:textId="0CC1965D" w:rsidR="00732B46" w:rsidRDefault="00732B46">
      <w:r>
        <w:t>Curiosamente en ‘adm_temarios’ se ha hecho una alteración por la creación de un temario que no coincide con el progreso de ‘adm_temarios’ pero que igual se considera como un temario de ‘adm_temarios’ y cualquier otro temario producido puede ser usado por cualquier otro tercero.</w:t>
      </w:r>
    </w:p>
    <w:sectPr w:rsidR="00732B46" w:rsidSect="008913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A62"/>
    <w:rsid w:val="00477C11"/>
    <w:rsid w:val="00732B46"/>
    <w:rsid w:val="00891365"/>
    <w:rsid w:val="00995321"/>
    <w:rsid w:val="00AA43E3"/>
    <w:rsid w:val="00B048CC"/>
    <w:rsid w:val="00D6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625F"/>
  <w15:chartTrackingRefBased/>
  <w15:docId w15:val="{55F0758A-17BF-43EE-9C8D-57D0B093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570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2025-07-03T18:06:00Z</dcterms:created>
  <dcterms:modified xsi:type="dcterms:W3CDTF">2025-07-04T16:08:00Z</dcterms:modified>
</cp:coreProperties>
</file>