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0622" w14:textId="5328BD1D" w:rsidR="00536BBA" w:rsidRDefault="00AF082E">
      <w:r>
        <w:t>M1 &gt; f1: El planteamiento de una pregunta (Sea para iniciar o para una investigación ya existente) puede echar a perder todo o hacer que llegue esa información que otros fallaron en obtener, no es lo mismo preguntar cual es el problema del gobierno a preguntar: ¿en realidad el gobierno tiene un problema o todas las cosas que yo considero nefastas son ya parte del régimen?.</w:t>
      </w:r>
    </w:p>
    <w:p w14:paraId="6142CCEA" w14:textId="2BB882F2" w:rsidR="00AF082E" w:rsidRDefault="00AF082E">
      <w:r>
        <w:t xml:space="preserve">La gente asume demasiado antes de plantear preguntas -&gt; En lugar de usar la investigación para romper prejuicios, se asumen más en ellos. </w:t>
      </w:r>
    </w:p>
    <w:p w14:paraId="4B3C516E" w14:textId="77777777" w:rsidR="00AF082E" w:rsidRDefault="00AF082E"/>
    <w:p w14:paraId="58D3818F" w14:textId="47350932" w:rsidR="00AF082E" w:rsidRDefault="00AF082E">
      <w:r>
        <w:t xml:space="preserve">Si se tiene una pregunta demasiado ambigua, es recomendable romperla en preguntas más pequeñas que están relacionadas a esta misma </w:t>
      </w:r>
      <w:r w:rsidR="00D13888">
        <w:t>(más directas y sencillas).</w:t>
      </w:r>
    </w:p>
    <w:sectPr w:rsidR="00AF082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2D"/>
    <w:rsid w:val="001168ED"/>
    <w:rsid w:val="00536BBA"/>
    <w:rsid w:val="00787405"/>
    <w:rsid w:val="009033D7"/>
    <w:rsid w:val="00AF082E"/>
    <w:rsid w:val="00B11A2D"/>
    <w:rsid w:val="00D1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441BD"/>
  <w15:chartTrackingRefBased/>
  <w15:docId w15:val="{D33BC4C6-05B3-4426-8607-2950371D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A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A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A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A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A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A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A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A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A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A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2026-01-08T01:38:00Z</dcterms:created>
  <dcterms:modified xsi:type="dcterms:W3CDTF">2026-01-08T01:57:00Z</dcterms:modified>
</cp:coreProperties>
</file>