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12F43" w14:textId="4E639CDA" w:rsidR="00536BBA" w:rsidRDefault="00823C67">
      <w:r>
        <w:t>M1 &gt; f1: La investigación no deja de tener un fuerte componente social, conocer a la persona indicada puede catalogar y potenciar la búsqueda.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13"/>
    <w:rsid w:val="001168ED"/>
    <w:rsid w:val="00536BBA"/>
    <w:rsid w:val="00787405"/>
    <w:rsid w:val="007E3A13"/>
    <w:rsid w:val="00823C67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F558F1"/>
  <w15:chartTrackingRefBased/>
  <w15:docId w15:val="{4BC13B51-FD44-4128-881C-D82742B43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3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3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3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3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3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3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3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3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3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3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3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3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3A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3A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3A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3A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3A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3A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3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3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3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3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3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3A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3A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3A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3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3A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3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2026-01-08T02:09:00Z</dcterms:created>
  <dcterms:modified xsi:type="dcterms:W3CDTF">2026-01-08T02:09:00Z</dcterms:modified>
</cp:coreProperties>
</file>