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26, HANNAH ARENDT, script for the video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 </w:t>
        <w:tab/>
        <w:tab/>
        <w:t xml:space="preserve"> </w:t>
        <w:tab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tbl>
      <w:tblPr>
        <w:tblStyle w:val="Table1"/>
        <w:tblW w:w="12000.0" w:type="dxa"/>
        <w:jc w:val="left"/>
        <w:tblLayout w:type="fixed"/>
        <w:tblLook w:val="0600"/>
      </w:tblPr>
      <w:tblGrid>
        <w:gridCol w:w="12000"/>
        <w:tblGridChange w:id="0">
          <w:tblGrid>
            <w:gridCol w:w="12000"/>
          </w:tblGrid>
        </w:tblGridChange>
      </w:tblGrid>
      <w:tr>
        <w:trPr>
          <w:cantSplit w:val="0"/>
          <w:trHeight w:val="220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There were more women who contributed to their philosopher husbands than is commonly thought. </w:t>
            </w:r>
          </w:p>
          <w:p w:rsidR="00000000" w:rsidDel="00000000" w:rsidP="00000000" w:rsidRDefault="00000000" w:rsidRPr="00000000" w14:paraId="0000000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Hannah Arendt was one of the few who thought independently. Her reflections are engaged with the </w:t>
            </w:r>
          </w:p>
          <w:p w:rsidR="00000000" w:rsidDel="00000000" w:rsidP="00000000" w:rsidRDefault="00000000" w:rsidRPr="00000000" w14:paraId="0000000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world and radiate a profound affirmation of life. She sparked controversy and practised what she </w:t>
            </w:r>
          </w:p>
          <w:p w:rsidR="00000000" w:rsidDel="00000000" w:rsidP="00000000" w:rsidRDefault="00000000" w:rsidRPr="00000000" w14:paraId="0000000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believed to be the duty of intellectuals: to act publicly. </w:t>
              <w:tab/>
              <w:tab/>
              <w:tab/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But what does ‘acting’ mean to her? And what is political about it? </w:t>
              <w:tab/>
              <w:tab/>
              <w:tab/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We invite you to learn about the key concepts in her thinking. Her reflections on totalitarian systems </w:t>
            </w:r>
          </w:p>
          <w:p w:rsidR="00000000" w:rsidDel="00000000" w:rsidP="00000000" w:rsidRDefault="00000000" w:rsidRPr="00000000" w14:paraId="0000000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established her worldwide reputation and remain relevant to this day. Her work „The Human Condition“ </w:t>
            </w:r>
          </w:p>
          <w:p w:rsidR="00000000" w:rsidDel="00000000" w:rsidP="00000000" w:rsidRDefault="00000000" w:rsidRPr="00000000" w14:paraId="0000000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takes natality that is, the human capacity to make a new beginning as its starting point. </w:t>
            </w:r>
          </w:p>
          <w:p w:rsidR="00000000" w:rsidDel="00000000" w:rsidP="00000000" w:rsidRDefault="00000000" w:rsidRPr="00000000" w14:paraId="0000001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We pay tribute to Hannah Arendt’s courage in recognising the “banality of evil” and a misery </w:t>
            </w:r>
          </w:p>
          <w:p w:rsidR="00000000" w:rsidDel="00000000" w:rsidP="00000000" w:rsidRDefault="00000000" w:rsidRPr="00000000" w14:paraId="0000001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caused by a lack of empathy. </w:t>
              <w:tab/>
              <w:tab/>
              <w:tab/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What made Hannah Arendt so strong? Was it her training in philosophy, her practice in critical </w:t>
            </w:r>
          </w:p>
          <w:p w:rsidR="00000000" w:rsidDel="00000000" w:rsidP="00000000" w:rsidRDefault="00000000" w:rsidRPr="00000000" w14:paraId="0000001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thinking and independent discourse? Discover the many facets of a woman who took the risk </w:t>
              <w:tab/>
              <w:tab/>
              <w:tab/>
              <w:t xml:space="preserve">of putting herself in the public eye. </w:t>
              <w:tab/>
              <w:tab/>
              <w:tab/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