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2431" w14:textId="77777777" w:rsidR="00CC226B" w:rsidRDefault="00CC226B">
      <w:pPr>
        <w:spacing w:before="500"/>
        <w:rPr>
          <w:rFonts w:hint="eastAsia"/>
        </w:rPr>
      </w:pPr>
    </w:p>
    <w:p w14:paraId="6DA32E8F" w14:textId="77777777" w:rsidR="00CC226B" w:rsidRDefault="00000000">
      <w:pPr>
        <w:spacing w:after="160"/>
        <w:jc w:val="center"/>
        <w:rPr>
          <w:rFonts w:hint="eastAsia"/>
        </w:rPr>
      </w:pPr>
      <w:r>
        <w:rPr>
          <w:rFonts w:ascii="黑体" w:eastAsia="黑体" w:hAnsi="黑体" w:cs="黑体"/>
          <w:b/>
          <w:bCs/>
          <w:sz w:val="44"/>
          <w:szCs w:val="44"/>
        </w:rPr>
        <w:t>设备及工艺生产实习综合性作业</w:t>
      </w:r>
    </w:p>
    <w:p w14:paraId="283E1E16" w14:textId="77777777" w:rsidR="00CC226B" w:rsidRDefault="00000000">
      <w:pPr>
        <w:spacing w:after="500"/>
        <w:jc w:val="center"/>
        <w:rPr>
          <w:rFonts w:hint="eastAsia"/>
        </w:rPr>
      </w:pPr>
      <w:r>
        <w:rPr>
          <w:rFonts w:ascii="黑体" w:eastAsia="黑体" w:hAnsi="黑体" w:cs="黑体"/>
          <w:b/>
          <w:bCs/>
          <w:sz w:val="36"/>
          <w:szCs w:val="36"/>
        </w:rPr>
        <w:t>食品酿造企业优化方案设计</w:t>
      </w:r>
    </w:p>
    <w:p w14:paraId="7214E876" w14:textId="77777777" w:rsidR="00CC226B" w:rsidRDefault="00000000">
      <w:pPr>
        <w:jc w:val="center"/>
        <w:rPr>
          <w:rFonts w:hint="eastAsia"/>
        </w:rPr>
      </w:pPr>
      <w:r>
        <w:rPr>
          <w:rFonts w:ascii="黑体" w:eastAsia="黑体" w:hAnsi="黑体" w:cs="黑体"/>
          <w:b/>
          <w:bCs/>
          <w:sz w:val="32"/>
          <w:szCs w:val="32"/>
        </w:rPr>
        <w:t>山西杏花村汾酒集团清香型白酒酿造</w:t>
      </w:r>
    </w:p>
    <w:p w14:paraId="2726F918" w14:textId="77777777" w:rsidR="00CC226B" w:rsidRDefault="00000000">
      <w:pPr>
        <w:spacing w:after="600"/>
        <w:jc w:val="center"/>
        <w:rPr>
          <w:rFonts w:hint="eastAsia"/>
        </w:rPr>
      </w:pPr>
      <w:r>
        <w:rPr>
          <w:rFonts w:ascii="黑体" w:eastAsia="黑体" w:hAnsi="黑体" w:cs="黑体"/>
          <w:b/>
          <w:bCs/>
          <w:sz w:val="32"/>
          <w:szCs w:val="32"/>
        </w:rPr>
        <w:t>智能化与节能优化方案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C226B" w14:paraId="3C656835"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1D2EDBDF" w14:textId="77777777" w:rsidR="00CC226B" w:rsidRDefault="00000000">
            <w:pPr>
              <w:spacing w:before="20" w:after="20" w:line="240" w:lineRule="auto"/>
              <w:jc w:val="right"/>
              <w:rPr>
                <w:rFonts w:hint="eastAsia"/>
              </w:rPr>
            </w:pPr>
            <w:r>
              <w:rPr>
                <w:sz w:val="28"/>
                <w:szCs w:val="28"/>
              </w:rPr>
              <w:t>作业题目：</w:t>
            </w:r>
          </w:p>
        </w:tc>
        <w:tc>
          <w:tcPr>
            <w:tcW w:w="6500" w:type="dxa"/>
            <w:tcBorders>
              <w:top w:val="none" w:sz="0" w:space="0" w:color="FFFFFF"/>
              <w:left w:val="none" w:sz="0" w:space="0" w:color="FFFFFF"/>
              <w:bottom w:val="single" w:sz="4" w:space="0" w:color="000000"/>
              <w:right w:val="none" w:sz="0" w:space="0" w:color="FFFFFF"/>
            </w:tcBorders>
            <w:vAlign w:val="center"/>
          </w:tcPr>
          <w:p w14:paraId="29B5BECC" w14:textId="77777777" w:rsidR="00CC226B" w:rsidRDefault="00000000">
            <w:pPr>
              <w:spacing w:before="20" w:after="20" w:line="240" w:lineRule="auto"/>
              <w:rPr>
                <w:rFonts w:hint="eastAsia"/>
              </w:rPr>
            </w:pPr>
            <w:r>
              <w:rPr>
                <w:sz w:val="28"/>
                <w:szCs w:val="28"/>
              </w:rPr>
              <w:t>山西杏花村汾酒集团清香型白酒酿造智能化与节能优化方案</w:t>
            </w:r>
          </w:p>
        </w:tc>
      </w:tr>
      <w:tr w:rsidR="00CC226B" w14:paraId="67B692FC"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195B99C4" w14:textId="77777777" w:rsidR="00CC226B" w:rsidRDefault="00000000">
            <w:pPr>
              <w:spacing w:before="20" w:after="20" w:line="240" w:lineRule="auto"/>
              <w:jc w:val="right"/>
              <w:rPr>
                <w:rFonts w:hint="eastAsia"/>
              </w:rPr>
            </w:pPr>
            <w:r>
              <w:rPr>
                <w:sz w:val="28"/>
                <w:szCs w:val="28"/>
              </w:rPr>
              <w:t>学生姓名：</w:t>
            </w:r>
          </w:p>
        </w:tc>
        <w:tc>
          <w:tcPr>
            <w:tcW w:w="6500" w:type="dxa"/>
            <w:tcBorders>
              <w:top w:val="none" w:sz="0" w:space="0" w:color="FFFFFF"/>
              <w:left w:val="none" w:sz="0" w:space="0" w:color="FFFFFF"/>
              <w:bottom w:val="single" w:sz="4" w:space="0" w:color="000000"/>
              <w:right w:val="none" w:sz="0" w:space="0" w:color="FFFFFF"/>
            </w:tcBorders>
            <w:vAlign w:val="center"/>
          </w:tcPr>
          <w:p w14:paraId="6A26A5E1" w14:textId="77777777" w:rsidR="00CC226B" w:rsidRDefault="00000000">
            <w:pPr>
              <w:spacing w:before="20" w:after="20" w:line="240" w:lineRule="auto"/>
              <w:rPr>
                <w:rFonts w:hint="eastAsia"/>
              </w:rPr>
            </w:pPr>
            <w:r>
              <w:rPr>
                <w:sz w:val="28"/>
                <w:szCs w:val="28"/>
              </w:rPr>
              <w:t>吴宏吉</w:t>
            </w:r>
          </w:p>
        </w:tc>
      </w:tr>
      <w:tr w:rsidR="00CC226B" w14:paraId="550604E5"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6231BD1D" w14:textId="77777777" w:rsidR="00CC226B" w:rsidRDefault="00000000">
            <w:pPr>
              <w:spacing w:before="20" w:after="20" w:line="240" w:lineRule="auto"/>
              <w:jc w:val="right"/>
              <w:rPr>
                <w:rFonts w:hint="eastAsia"/>
              </w:rPr>
            </w:pPr>
            <w:r>
              <w:rPr>
                <w:sz w:val="28"/>
                <w:szCs w:val="28"/>
              </w:rPr>
              <w:t>学    号：</w:t>
            </w:r>
          </w:p>
        </w:tc>
        <w:tc>
          <w:tcPr>
            <w:tcW w:w="6500" w:type="dxa"/>
            <w:tcBorders>
              <w:top w:val="none" w:sz="0" w:space="0" w:color="FFFFFF"/>
              <w:left w:val="none" w:sz="0" w:space="0" w:color="FFFFFF"/>
              <w:bottom w:val="single" w:sz="4" w:space="0" w:color="000000"/>
              <w:right w:val="none" w:sz="0" w:space="0" w:color="FFFFFF"/>
            </w:tcBorders>
            <w:vAlign w:val="center"/>
          </w:tcPr>
          <w:p w14:paraId="2930ED22" w14:textId="77777777" w:rsidR="00CC226B" w:rsidRDefault="00000000">
            <w:pPr>
              <w:spacing w:before="20" w:after="20" w:line="240" w:lineRule="auto"/>
              <w:rPr>
                <w:rFonts w:hint="eastAsia"/>
              </w:rPr>
            </w:pPr>
            <w:r>
              <w:rPr>
                <w:sz w:val="28"/>
                <w:szCs w:val="28"/>
              </w:rPr>
              <w:t>202301305127</w:t>
            </w:r>
          </w:p>
        </w:tc>
      </w:tr>
      <w:tr w:rsidR="00CC226B" w14:paraId="28626A87"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62F6B356" w14:textId="77777777" w:rsidR="00CC226B" w:rsidRDefault="00000000">
            <w:pPr>
              <w:spacing w:before="20" w:after="20" w:line="240" w:lineRule="auto"/>
              <w:jc w:val="right"/>
              <w:rPr>
                <w:rFonts w:hint="eastAsia"/>
              </w:rPr>
            </w:pPr>
            <w:r>
              <w:rPr>
                <w:sz w:val="28"/>
                <w:szCs w:val="28"/>
              </w:rPr>
              <w:t>班    级：</w:t>
            </w:r>
          </w:p>
        </w:tc>
        <w:tc>
          <w:tcPr>
            <w:tcW w:w="6500" w:type="dxa"/>
            <w:tcBorders>
              <w:top w:val="none" w:sz="0" w:space="0" w:color="FFFFFF"/>
              <w:left w:val="none" w:sz="0" w:space="0" w:color="FFFFFF"/>
              <w:bottom w:val="single" w:sz="4" w:space="0" w:color="000000"/>
              <w:right w:val="none" w:sz="0" w:space="0" w:color="FFFFFF"/>
            </w:tcBorders>
            <w:vAlign w:val="center"/>
          </w:tcPr>
          <w:p w14:paraId="2D4AC488" w14:textId="77777777" w:rsidR="00CC226B" w:rsidRDefault="00000000">
            <w:pPr>
              <w:spacing w:before="20" w:after="20" w:line="240" w:lineRule="auto"/>
              <w:rPr>
                <w:rFonts w:hint="eastAsia"/>
              </w:rPr>
            </w:pPr>
            <w:r>
              <w:rPr>
                <w:sz w:val="28"/>
                <w:szCs w:val="28"/>
              </w:rPr>
              <w:t>2023级食品科学与工程（酿造方向）</w:t>
            </w:r>
          </w:p>
        </w:tc>
      </w:tr>
      <w:tr w:rsidR="00CC226B" w14:paraId="5C27E30E"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629D7DB4" w14:textId="77777777" w:rsidR="00CC226B" w:rsidRDefault="00000000">
            <w:pPr>
              <w:spacing w:before="20" w:after="20" w:line="240" w:lineRule="auto"/>
              <w:jc w:val="right"/>
              <w:rPr>
                <w:rFonts w:hint="eastAsia"/>
              </w:rPr>
            </w:pPr>
            <w:r>
              <w:rPr>
                <w:sz w:val="28"/>
                <w:szCs w:val="28"/>
              </w:rPr>
              <w:t>实习企业：</w:t>
            </w:r>
          </w:p>
        </w:tc>
        <w:tc>
          <w:tcPr>
            <w:tcW w:w="6500" w:type="dxa"/>
            <w:tcBorders>
              <w:top w:val="none" w:sz="0" w:space="0" w:color="FFFFFF"/>
              <w:left w:val="none" w:sz="0" w:space="0" w:color="FFFFFF"/>
              <w:bottom w:val="single" w:sz="4" w:space="0" w:color="000000"/>
              <w:right w:val="none" w:sz="0" w:space="0" w:color="FFFFFF"/>
            </w:tcBorders>
            <w:vAlign w:val="center"/>
          </w:tcPr>
          <w:p w14:paraId="4EEC593A" w14:textId="77777777" w:rsidR="00CC226B" w:rsidRDefault="00000000">
            <w:pPr>
              <w:spacing w:before="20" w:after="20" w:line="240" w:lineRule="auto"/>
              <w:rPr>
                <w:rFonts w:hint="eastAsia"/>
              </w:rPr>
            </w:pPr>
            <w:r>
              <w:rPr>
                <w:sz w:val="28"/>
                <w:szCs w:val="28"/>
              </w:rPr>
              <w:t>山西杏花村汾酒集团有限责任公司</w:t>
            </w:r>
          </w:p>
        </w:tc>
      </w:tr>
      <w:tr w:rsidR="00CC226B" w14:paraId="4D72CBAB"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013E79E4" w14:textId="77777777" w:rsidR="00CC226B" w:rsidRDefault="00000000">
            <w:pPr>
              <w:spacing w:before="20" w:after="20" w:line="240" w:lineRule="auto"/>
              <w:jc w:val="right"/>
              <w:rPr>
                <w:rFonts w:hint="eastAsia"/>
              </w:rPr>
            </w:pPr>
            <w:r>
              <w:rPr>
                <w:sz w:val="28"/>
                <w:szCs w:val="28"/>
              </w:rPr>
              <w:t>指导教师：</w:t>
            </w:r>
          </w:p>
        </w:tc>
        <w:tc>
          <w:tcPr>
            <w:tcW w:w="6500" w:type="dxa"/>
            <w:tcBorders>
              <w:top w:val="none" w:sz="0" w:space="0" w:color="FFFFFF"/>
              <w:left w:val="none" w:sz="0" w:space="0" w:color="FFFFFF"/>
              <w:bottom w:val="single" w:sz="4" w:space="0" w:color="000000"/>
              <w:right w:val="none" w:sz="0" w:space="0" w:color="FFFFFF"/>
            </w:tcBorders>
            <w:vAlign w:val="center"/>
          </w:tcPr>
          <w:p w14:paraId="54D6BF39" w14:textId="77777777" w:rsidR="00CC226B" w:rsidRDefault="00000000">
            <w:pPr>
              <w:spacing w:before="20" w:after="20" w:line="240" w:lineRule="auto"/>
              <w:rPr>
                <w:rFonts w:hint="eastAsia"/>
              </w:rPr>
            </w:pPr>
            <w:r>
              <w:rPr>
                <w:sz w:val="28"/>
                <w:szCs w:val="28"/>
              </w:rPr>
              <w:t>薄涛</w:t>
            </w:r>
          </w:p>
        </w:tc>
      </w:tr>
      <w:tr w:rsidR="00CC226B" w14:paraId="2B2F05C2" w14:textId="77777777">
        <w:trPr>
          <w:trHeight w:val="620"/>
        </w:trPr>
        <w:tc>
          <w:tcPr>
            <w:tcW w:w="2500" w:type="dxa"/>
            <w:tcBorders>
              <w:top w:val="none" w:sz="0" w:space="0" w:color="FFFFFF"/>
              <w:left w:val="none" w:sz="0" w:space="0" w:color="FFFFFF"/>
              <w:bottom w:val="none" w:sz="0" w:space="0" w:color="FFFFFF"/>
              <w:right w:val="none" w:sz="0" w:space="0" w:color="FFFFFF"/>
            </w:tcBorders>
            <w:vAlign w:val="center"/>
          </w:tcPr>
          <w:p w14:paraId="47FC3BE2" w14:textId="77777777" w:rsidR="00CC226B" w:rsidRDefault="00000000">
            <w:pPr>
              <w:spacing w:before="20" w:after="20" w:line="240" w:lineRule="auto"/>
              <w:jc w:val="right"/>
              <w:rPr>
                <w:rFonts w:hint="eastAsia"/>
              </w:rPr>
            </w:pPr>
            <w:r>
              <w:rPr>
                <w:sz w:val="28"/>
                <w:szCs w:val="28"/>
              </w:rPr>
              <w:t>提交日期：</w:t>
            </w:r>
          </w:p>
        </w:tc>
        <w:tc>
          <w:tcPr>
            <w:tcW w:w="6500" w:type="dxa"/>
            <w:tcBorders>
              <w:top w:val="none" w:sz="0" w:space="0" w:color="FFFFFF"/>
              <w:left w:val="none" w:sz="0" w:space="0" w:color="FFFFFF"/>
              <w:bottom w:val="single" w:sz="4" w:space="0" w:color="000000"/>
              <w:right w:val="none" w:sz="0" w:space="0" w:color="FFFFFF"/>
            </w:tcBorders>
            <w:vAlign w:val="center"/>
          </w:tcPr>
          <w:p w14:paraId="329221FF" w14:textId="77777777" w:rsidR="00CC226B" w:rsidRDefault="00000000">
            <w:pPr>
              <w:spacing w:before="20" w:after="20" w:line="240" w:lineRule="auto"/>
              <w:rPr>
                <w:rFonts w:hint="eastAsia"/>
              </w:rPr>
            </w:pPr>
            <w:r>
              <w:rPr>
                <w:sz w:val="28"/>
                <w:szCs w:val="28"/>
              </w:rPr>
              <w:t>2026年7月10日</w:t>
            </w:r>
          </w:p>
        </w:tc>
      </w:tr>
    </w:tbl>
    <w:p w14:paraId="45FCC050" w14:textId="77777777" w:rsidR="00CC226B" w:rsidRDefault="00CC226B">
      <w:pPr>
        <w:spacing w:before="600"/>
        <w:rPr>
          <w:rFonts w:hint="eastAsia"/>
        </w:rPr>
      </w:pPr>
    </w:p>
    <w:p w14:paraId="0C6A98EE" w14:textId="77777777" w:rsidR="00CC226B" w:rsidRDefault="00000000">
      <w:pPr>
        <w:spacing w:after="80"/>
        <w:jc w:val="center"/>
        <w:rPr>
          <w:rFonts w:hint="eastAsia"/>
        </w:rPr>
      </w:pPr>
      <w:r>
        <w:rPr>
          <w:rFonts w:ascii="黑体" w:eastAsia="黑体" w:hAnsi="黑体" w:cs="黑体"/>
          <w:b/>
          <w:bCs/>
          <w:sz w:val="32"/>
          <w:szCs w:val="32"/>
        </w:rPr>
        <w:t>山西大学</w:t>
      </w:r>
    </w:p>
    <w:p w14:paraId="70798A18" w14:textId="77777777" w:rsidR="00CC226B" w:rsidRDefault="00000000">
      <w:pPr>
        <w:jc w:val="center"/>
        <w:rPr>
          <w:rFonts w:hint="eastAsia"/>
        </w:rPr>
      </w:pPr>
      <w:r>
        <w:rPr>
          <w:sz w:val="28"/>
          <w:szCs w:val="28"/>
        </w:rPr>
        <w:t>2026年7月</w:t>
      </w:r>
    </w:p>
    <w:p w14:paraId="01B3BE4C" w14:textId="77777777" w:rsidR="00CC226B" w:rsidRDefault="00CC226B">
      <w:pPr>
        <w:rPr>
          <w:rFonts w:hint="eastAsia"/>
        </w:rPr>
        <w:sectPr w:rsidR="00CC226B">
          <w:pgSz w:w="11906" w:h="16838"/>
          <w:pgMar w:top="1440" w:right="1800" w:bottom="1440" w:left="1800" w:header="708" w:footer="708" w:gutter="0"/>
          <w:cols w:space="720"/>
          <w:docGrid w:linePitch="360"/>
        </w:sectPr>
      </w:pPr>
    </w:p>
    <w:p w14:paraId="67981B96" w14:textId="77777777" w:rsidR="00CC226B" w:rsidRDefault="00000000">
      <w:pPr>
        <w:pStyle w:val="1"/>
        <w:rPr>
          <w:rFonts w:hint="eastAsia"/>
        </w:rPr>
      </w:pPr>
      <w:proofErr w:type="gramStart"/>
      <w:r>
        <w:lastRenderedPageBreak/>
        <w:t>摘  要</w:t>
      </w:r>
      <w:proofErr w:type="gramEnd"/>
    </w:p>
    <w:p w14:paraId="51672941" w14:textId="13F2ECDF" w:rsidR="00CC226B" w:rsidRDefault="00000000">
      <w:pPr>
        <w:ind w:firstLine="480"/>
        <w:jc w:val="both"/>
        <w:rPr>
          <w:rFonts w:hint="eastAsia"/>
        </w:rPr>
      </w:pPr>
      <w:r>
        <w:t>本</w:t>
      </w:r>
      <w:r w:rsidR="005C6C3C">
        <w:rPr>
          <w:rFonts w:hint="eastAsia"/>
        </w:rPr>
        <w:t>方案</w:t>
      </w:r>
      <w:r>
        <w:t>以设备及工艺生产实习参观的山西杏花村汾酒集团有限责任公司为对象，结合清香型白酒“清蒸二次清、地缸固态发酵、清蒸流酒”的工艺特点，对传统批次生产进行分析。目前主要问题是发酵状态不能连续监测，蒸煮和蒸馏用汽波动较大，地缸转运与批次追溯仍较多依靠人工，同时清洗耗水量较大，高浓度有机废水处理负荷较高。根据实习观察以及物料、能量平衡分析，作业设计了由数字化地缸、蒸汽分级计量与余热回收、智能蒸馏辅助、水资源分质循环和批次质量追溯组成的优化方案。在不改变清香型白酒核心风味和传统工艺条件的基础上，方案采用无线温度监测、近红外快速检测、变频风机、蒸汽流量闭环控制、冷凝余热回收和CIP末道水回用等措施，并建设统一的数据平台。按方案估算，单位原酒综合蒸汽消耗可降低15%左右，单位产品新鲜水耗可降低20%，关键批次参数自动采集率可达到95%以上，优级酒率可提高3个百分点，异常批次和废水排放也将相应减少。所用技术较为成熟，可结合生产安排分阶段改造。</w:t>
      </w:r>
    </w:p>
    <w:p w14:paraId="7DA67255" w14:textId="77777777" w:rsidR="00CC226B" w:rsidRDefault="00000000">
      <w:pPr>
        <w:spacing w:before="100"/>
        <w:rPr>
          <w:rFonts w:hint="eastAsia"/>
        </w:rPr>
      </w:pPr>
      <w:r>
        <w:t>关键词：清香型白酒；地缸发酵；智能蒸馏；余热回收；清洁生产</w:t>
      </w:r>
    </w:p>
    <w:p w14:paraId="757D3145" w14:textId="77777777" w:rsidR="00CC226B" w:rsidRDefault="00000000">
      <w:pPr>
        <w:pStyle w:val="1"/>
        <w:rPr>
          <w:rFonts w:hint="eastAsia"/>
        </w:rPr>
      </w:pPr>
      <w:r>
        <w:t>一、企业与生产工艺概况</w:t>
      </w:r>
    </w:p>
    <w:p w14:paraId="5ED810C9" w14:textId="77777777" w:rsidR="00CC226B" w:rsidRPr="006430A2" w:rsidRDefault="00000000" w:rsidP="006430A2">
      <w:pPr>
        <w:pStyle w:val="2"/>
        <w:rPr>
          <w:rFonts w:hint="eastAsia"/>
        </w:rPr>
      </w:pPr>
      <w:r w:rsidRPr="006430A2">
        <w:t>（一）企业概况</w:t>
      </w:r>
    </w:p>
    <w:p w14:paraId="2208DE71" w14:textId="77777777" w:rsidR="00CC226B" w:rsidRDefault="00000000">
      <w:pPr>
        <w:ind w:firstLine="480"/>
        <w:jc w:val="both"/>
        <w:rPr>
          <w:rFonts w:hint="eastAsia"/>
        </w:rPr>
      </w:pPr>
      <w:r>
        <w:t>山西杏花村汾酒集团有限责任公司位于山西省汾阳市杏花村，是国内具有代表性的清香型白酒生产企业。实习资料记载，杏花村地区酿酒历史较长，汾酒酿制技艺已列入第一批国家级非物质文化遗产名录。企业仍以高粱、大曲和地缸发酵形成清香型白酒的风格，同时采用原料检验、过程控制、原酒分级贮存和包装追溯等管理措施，以适应规模化生产对产品一致性的要求。</w:t>
      </w:r>
    </w:p>
    <w:p w14:paraId="494A4C59" w14:textId="77777777" w:rsidR="00CC226B" w:rsidRDefault="00000000" w:rsidP="006430A2">
      <w:pPr>
        <w:ind w:firstLine="482"/>
        <w:jc w:val="both"/>
        <w:rPr>
          <w:rFonts w:hint="eastAsia"/>
        </w:rPr>
      </w:pPr>
      <w:r>
        <w:t>本次优化的研究范围包括酿造车间的原料处理、蒸煮糊化、加曲入缸、固态发酵、装甑蒸馏、原酒分级和相关公用工程。设计中不改变核心曲种和地缸发酵制度，重点是补充关键工艺监测、实行能源梯级利用，并打通批次追溯数据，在保证传统风味和食品安全的前提下完成改造。</w:t>
      </w:r>
    </w:p>
    <w:p w14:paraId="425FCE1F" w14:textId="77777777" w:rsidR="00CC226B" w:rsidRDefault="00000000">
      <w:pPr>
        <w:pStyle w:val="2"/>
        <w:rPr>
          <w:rFonts w:hint="eastAsia"/>
        </w:rPr>
      </w:pPr>
      <w:r>
        <w:lastRenderedPageBreak/>
        <w:t>（二）主要产品与生产流程</w:t>
      </w:r>
    </w:p>
    <w:p w14:paraId="7073424B" w14:textId="77777777" w:rsidR="00CC226B" w:rsidRDefault="00000000">
      <w:pPr>
        <w:ind w:firstLine="480"/>
        <w:jc w:val="both"/>
        <w:rPr>
          <w:rFonts w:hint="eastAsia"/>
        </w:rPr>
      </w:pPr>
      <w:r>
        <w:t>企业主要生产清香型白酒及其系列产品。典型生产流程为：高粱验收与除杂→粉碎→润糁→清蒸糊化→扬冷→加大曲→地缸发酵→出缸配醅→装甑→蒸馏摘酒→分级入库→陶坛或储罐陈贮→勾调→过滤→灌装。工艺强调“清蒸二次清，一清到底”：原料和辅料分别清蒸，粮醅经过两次发酵和两次蒸馏，一个生产轮次结束后清理并重新投料。</w:t>
      </w:r>
    </w:p>
    <w:p w14:paraId="10C31895" w14:textId="77777777" w:rsidR="00CC226B" w:rsidRDefault="00000000">
      <w:pPr>
        <w:ind w:firstLine="480"/>
        <w:jc w:val="both"/>
        <w:rPr>
          <w:rFonts w:hint="eastAsia"/>
        </w:rPr>
      </w:pPr>
      <w:r>
        <w:t>地缸可使酒醅与土壤隔开，便于控制杂菌和传热条件。清茬曲、红心曲、后火曲等大曲共同提供糖化、发酵和生香所需的微生物与酶系。装甑时要求做到“轻、松、薄、匀、平、准”，蒸馏过程中则结合酒度、流速、温度和感官结果掐头去尾、量质摘酒。这些操作直接影响乙酸乙酯等主要香味成分及成品酒的清香风格，因此自动化只能用于监测和辅助控制，不能随意改变原有工艺条件。</w:t>
      </w:r>
    </w:p>
    <w:p w14:paraId="2792BDCF" w14:textId="77777777" w:rsidR="00CC226B" w:rsidRDefault="00000000">
      <w:pPr>
        <w:pStyle w:val="1"/>
        <w:rPr>
          <w:rFonts w:hint="eastAsia"/>
        </w:rPr>
      </w:pPr>
      <w:r>
        <w:t>二、现状问题与原因分析</w:t>
      </w:r>
    </w:p>
    <w:p w14:paraId="43887216" w14:textId="77777777" w:rsidR="00CC226B" w:rsidRDefault="00000000">
      <w:pPr>
        <w:pStyle w:val="2"/>
        <w:rPr>
          <w:rFonts w:hint="eastAsia"/>
        </w:rPr>
      </w:pPr>
      <w:r>
        <w:t>（一）地缸发酵监测离散，异常识别存在滞后</w:t>
      </w:r>
    </w:p>
    <w:p w14:paraId="648D7F32" w14:textId="77777777" w:rsidR="00CC226B" w:rsidRDefault="00000000">
      <w:pPr>
        <w:ind w:firstLine="480"/>
        <w:jc w:val="both"/>
        <w:rPr>
          <w:rFonts w:hint="eastAsia"/>
        </w:rPr>
      </w:pPr>
      <w:r>
        <w:t>传统生产主要根据入缸温度、酒醅水分、酸度和操作经验判断地缸发酵状态。生产规模扩大后，人工点测无法连续覆盖每口地缸，纸质记录和分散的电子记录也不便于比较不同批次。发酵时微生物代谢会使温度先升后降，升温速率、最高温度及高温维持时间都能反映发酵程度。固定时点抽测可能漏掉异常温度峰值，等到出缸时才发现问题，容易出现残余淀粉偏高、酸度失衡、产酒率下降或风味偏差。</w:t>
      </w:r>
    </w:p>
    <w:p w14:paraId="23558CC3" w14:textId="77777777" w:rsidR="00CC226B" w:rsidRDefault="00000000">
      <w:pPr>
        <w:pStyle w:val="2"/>
        <w:rPr>
          <w:rFonts w:hint="eastAsia"/>
        </w:rPr>
      </w:pPr>
      <w:r>
        <w:t>（二）蒸煮与蒸馏负荷波动，蒸汽利用效率偏低</w:t>
      </w:r>
    </w:p>
    <w:p w14:paraId="2405E863" w14:textId="77777777" w:rsidR="00CC226B" w:rsidRDefault="00000000">
      <w:pPr>
        <w:ind w:firstLine="480"/>
        <w:jc w:val="both"/>
        <w:rPr>
          <w:rFonts w:hint="eastAsia"/>
        </w:rPr>
      </w:pPr>
      <w:r>
        <w:t>粮料蒸煮、甑桶蒸馏和设备清洗都需要蒸汽，而且用汽时段较为集中。依靠人工调阀时，容易发生升汽过快、压力不稳和批次用汽量差异较大的情况。蒸汽冷凝水和酒汽冷凝过程产生的低品位热量若直接排放，会增加锅炉补水量和燃料消耗，也会使排水温度升高。以年产原酒10000 t的示范车间计算，单位原酒综合蒸汽消耗若为5.0 t/t，全年约需蒸汽5万t；按回收10%的热量估算，节能量已经较为可观。这里采用的是工程估算值，实施前还需用企业实际能源计量数据校核。</w:t>
      </w:r>
    </w:p>
    <w:p w14:paraId="11B0E5C0" w14:textId="77777777" w:rsidR="00CC226B" w:rsidRDefault="00000000">
      <w:pPr>
        <w:pStyle w:val="2"/>
        <w:rPr>
          <w:rFonts w:hint="eastAsia"/>
        </w:rPr>
      </w:pPr>
      <w:r>
        <w:lastRenderedPageBreak/>
        <w:t>（三）装甑、摘酒依赖经验，批次一致性有提升空间</w:t>
      </w:r>
    </w:p>
    <w:p w14:paraId="4A6AAAAD" w14:textId="77777777" w:rsidR="00CC226B" w:rsidRDefault="00000000">
      <w:pPr>
        <w:ind w:firstLine="480"/>
        <w:jc w:val="both"/>
        <w:rPr>
          <w:rFonts w:hint="eastAsia"/>
        </w:rPr>
      </w:pPr>
      <w:r>
        <w:t>酒醅的含水率、粒度和疏松程度，以及装甑速度，都会影响蒸汽在甑内的分布。铺料不均可能产生“跑汽”“压汽”或局部短路，进而改变香味物质的馏出顺序。量质摘酒要综合判断酒度、温度、流量和感官特征，熟练技师的经验仍然重要，但完全依靠个人判断会形成班组间差异，也不利于总结可重复的操作规律。因此，传感数据适合用于辅助判断，不应直接替代技师操作。</w:t>
      </w:r>
    </w:p>
    <w:p w14:paraId="792283F7" w14:textId="77777777" w:rsidR="00CC226B" w:rsidRDefault="00000000">
      <w:pPr>
        <w:pStyle w:val="2"/>
        <w:rPr>
          <w:rFonts w:hint="eastAsia"/>
        </w:rPr>
      </w:pPr>
      <w:r>
        <w:t>（四）用水分级不足，废水水量与有机负荷较高</w:t>
      </w:r>
    </w:p>
    <w:p w14:paraId="3C2D81C2" w14:textId="77777777" w:rsidR="00CC226B" w:rsidRDefault="00000000">
      <w:pPr>
        <w:ind w:firstLine="480"/>
        <w:jc w:val="both"/>
        <w:rPr>
          <w:rFonts w:hint="eastAsia"/>
        </w:rPr>
      </w:pPr>
      <w:r>
        <w:t>酿造车间的用水主要包括原料工艺用水、设备和地面清洗水、冷却补水等，各处对水质的要求并不相同。如果所有环节均使用同等级新鲜水，会造成低要求清洗环节占用优质水源。甑底水、黄水和洗罐水中含有糖类、有机酸、醇类及悬浮物，若同时排入污水系统，短时间内可能造成较高的有机负荷。现有水流若不区分清污和冷热，不仅新鲜水耗较高，也不利于副产物回收和厌氧系统稳定运行。</w:t>
      </w:r>
    </w:p>
    <w:p w14:paraId="38D7C006" w14:textId="77777777" w:rsidR="00CC226B" w:rsidRDefault="00000000">
      <w:pPr>
        <w:pStyle w:val="2"/>
        <w:rPr>
          <w:rFonts w:hint="eastAsia"/>
        </w:rPr>
      </w:pPr>
      <w:r>
        <w:t>（五）跨工序数据未完全贯通，追溯分析成本较高</w:t>
      </w:r>
    </w:p>
    <w:p w14:paraId="47EE8A22" w14:textId="77777777" w:rsidR="00CC226B" w:rsidRDefault="00000000">
      <w:pPr>
        <w:ind w:firstLine="480"/>
        <w:jc w:val="both"/>
        <w:rPr>
          <w:rFonts w:hint="eastAsia"/>
        </w:rPr>
      </w:pPr>
      <w:r>
        <w:t>原粮批次、大曲批次、润糁参数、地缸编号、发酵曲线、甑次、摘酒段和储罐号应按生产顺序对应起来。条码、设备运行数据和检验数据如果没有统一编码，出现质量波动后只能人工查找并拼接记录，既耗时，也难以准确比较历史批次。统一批次数据后，才能进一步开展质量预测、设备预防性维护和分项能源核算。</w:t>
      </w:r>
    </w:p>
    <w:p w14:paraId="25362008" w14:textId="77777777" w:rsidR="00CC226B" w:rsidRDefault="00000000">
      <w:pPr>
        <w:pStyle w:val="1"/>
        <w:rPr>
          <w:rFonts w:hint="eastAsia"/>
        </w:rPr>
      </w:pPr>
      <w:r>
        <w:t>三、优化目标设定</w:t>
      </w:r>
    </w:p>
    <w:p w14:paraId="2877990A" w14:textId="77777777" w:rsidR="00CC226B" w:rsidRDefault="00000000">
      <w:pPr>
        <w:ind w:firstLine="480"/>
        <w:jc w:val="both"/>
        <w:rPr>
          <w:rFonts w:hint="eastAsia"/>
        </w:rPr>
      </w:pPr>
      <w:r>
        <w:t>本方案以现状年度平均值为基准，计划在12个月示范运行期内达到表1中的指标。各项目标均应能够实测、追溯并分阶段验收。由于目前缺少连续的现场计量数据，表中基线值需在项目启动后连续测量三个月，再由企业确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800"/>
        <w:gridCol w:w="3200"/>
      </w:tblGrid>
      <w:tr w:rsidR="00CC226B" w14:paraId="3EC6696F"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F36EF13" w14:textId="77777777" w:rsidR="00CC226B" w:rsidRDefault="00000000">
            <w:pPr>
              <w:spacing w:before="20" w:after="20" w:line="240" w:lineRule="auto"/>
              <w:jc w:val="center"/>
              <w:rPr>
                <w:rFonts w:hint="eastAsia"/>
              </w:rPr>
            </w:pPr>
            <w:r>
              <w:rPr>
                <w:b/>
                <w:bCs/>
                <w:sz w:val="21"/>
                <w:szCs w:val="21"/>
              </w:rPr>
              <w:t>指标</w:t>
            </w:r>
          </w:p>
        </w:tc>
        <w:tc>
          <w:tcPr>
            <w:tcW w:w="16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97E6898" w14:textId="77777777" w:rsidR="00CC226B" w:rsidRDefault="00000000">
            <w:pPr>
              <w:spacing w:before="20" w:after="20" w:line="240" w:lineRule="auto"/>
              <w:jc w:val="center"/>
              <w:rPr>
                <w:rFonts w:hint="eastAsia"/>
              </w:rPr>
            </w:pPr>
            <w:r>
              <w:rPr>
                <w:b/>
                <w:bCs/>
                <w:sz w:val="21"/>
                <w:szCs w:val="21"/>
              </w:rPr>
              <w:t>现状</w:t>
            </w:r>
          </w:p>
        </w:tc>
        <w:tc>
          <w:tcPr>
            <w:tcW w:w="18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17F6E02" w14:textId="77777777" w:rsidR="00CC226B" w:rsidRDefault="00000000">
            <w:pPr>
              <w:spacing w:before="20" w:after="20" w:line="240" w:lineRule="auto"/>
              <w:jc w:val="center"/>
              <w:rPr>
                <w:rFonts w:hint="eastAsia"/>
              </w:rPr>
            </w:pPr>
            <w:r>
              <w:rPr>
                <w:b/>
                <w:bCs/>
                <w:sz w:val="21"/>
                <w:szCs w:val="21"/>
              </w:rPr>
              <w:t>目标值</w:t>
            </w:r>
          </w:p>
        </w:tc>
        <w:tc>
          <w:tcPr>
            <w:tcW w:w="32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0ABED95" w14:textId="77777777" w:rsidR="00CC226B" w:rsidRDefault="00000000">
            <w:pPr>
              <w:spacing w:before="20" w:after="20" w:line="240" w:lineRule="auto"/>
              <w:jc w:val="center"/>
              <w:rPr>
                <w:rFonts w:hint="eastAsia"/>
              </w:rPr>
            </w:pPr>
            <w:r>
              <w:rPr>
                <w:b/>
                <w:bCs/>
                <w:sz w:val="21"/>
                <w:szCs w:val="21"/>
              </w:rPr>
              <w:t>核算方式</w:t>
            </w:r>
          </w:p>
        </w:tc>
      </w:tr>
      <w:tr w:rsidR="00CC226B" w14:paraId="635A019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5CC7AE46" w14:textId="77777777" w:rsidR="00CC226B" w:rsidRDefault="00000000">
            <w:pPr>
              <w:spacing w:before="20" w:after="20" w:line="240" w:lineRule="auto"/>
              <w:jc w:val="center"/>
              <w:rPr>
                <w:rFonts w:hint="eastAsia"/>
              </w:rPr>
            </w:pPr>
            <w:r>
              <w:rPr>
                <w:sz w:val="21"/>
                <w:szCs w:val="21"/>
              </w:rPr>
              <w:t>单位原酒综合蒸汽耗量</w:t>
            </w:r>
          </w:p>
        </w:tc>
        <w:tc>
          <w:tcPr>
            <w:tcW w:w="1600" w:type="dxa"/>
            <w:tcBorders>
              <w:top w:val="single" w:sz="4" w:space="0" w:color="000000"/>
              <w:left w:val="single" w:sz="4" w:space="0" w:color="000000"/>
              <w:bottom w:val="single" w:sz="4" w:space="0" w:color="000000"/>
              <w:right w:val="single" w:sz="4" w:space="0" w:color="000000"/>
            </w:tcBorders>
            <w:vAlign w:val="center"/>
          </w:tcPr>
          <w:p w14:paraId="7375A34B" w14:textId="77777777" w:rsidR="00CC226B" w:rsidRDefault="00000000">
            <w:pPr>
              <w:spacing w:before="20" w:after="20" w:line="240" w:lineRule="auto"/>
              <w:jc w:val="center"/>
              <w:rPr>
                <w:rFonts w:hint="eastAsia"/>
              </w:rPr>
            </w:pPr>
            <w:r>
              <w:rPr>
                <w:sz w:val="21"/>
                <w:szCs w:val="21"/>
              </w:rPr>
              <w:t>基线值</w:t>
            </w:r>
          </w:p>
        </w:tc>
        <w:tc>
          <w:tcPr>
            <w:tcW w:w="1800" w:type="dxa"/>
            <w:tcBorders>
              <w:top w:val="single" w:sz="4" w:space="0" w:color="000000"/>
              <w:left w:val="single" w:sz="4" w:space="0" w:color="000000"/>
              <w:bottom w:val="single" w:sz="4" w:space="0" w:color="000000"/>
              <w:right w:val="single" w:sz="4" w:space="0" w:color="000000"/>
            </w:tcBorders>
            <w:vAlign w:val="center"/>
          </w:tcPr>
          <w:p w14:paraId="03067BB8" w14:textId="77777777" w:rsidR="00CC226B" w:rsidRDefault="00000000">
            <w:pPr>
              <w:spacing w:before="20" w:after="20" w:line="240" w:lineRule="auto"/>
              <w:jc w:val="center"/>
              <w:rPr>
                <w:rFonts w:hint="eastAsia"/>
              </w:rPr>
            </w:pPr>
            <w:r>
              <w:rPr>
                <w:sz w:val="21"/>
                <w:szCs w:val="21"/>
              </w:rPr>
              <w:t>下降≥15%</w:t>
            </w:r>
          </w:p>
        </w:tc>
        <w:tc>
          <w:tcPr>
            <w:tcW w:w="3200" w:type="dxa"/>
            <w:tcBorders>
              <w:top w:val="single" w:sz="4" w:space="0" w:color="000000"/>
              <w:left w:val="single" w:sz="4" w:space="0" w:color="000000"/>
              <w:bottom w:val="single" w:sz="4" w:space="0" w:color="000000"/>
              <w:right w:val="single" w:sz="4" w:space="0" w:color="000000"/>
            </w:tcBorders>
            <w:vAlign w:val="center"/>
          </w:tcPr>
          <w:p w14:paraId="2AC504E8" w14:textId="77777777" w:rsidR="00CC226B" w:rsidRDefault="00000000">
            <w:pPr>
              <w:spacing w:before="20" w:after="20" w:line="240" w:lineRule="auto"/>
              <w:jc w:val="center"/>
              <w:rPr>
                <w:rFonts w:hint="eastAsia"/>
              </w:rPr>
            </w:pPr>
            <w:r>
              <w:rPr>
                <w:sz w:val="21"/>
                <w:szCs w:val="21"/>
              </w:rPr>
              <w:t>蒸汽流量计/产量</w:t>
            </w:r>
          </w:p>
        </w:tc>
      </w:tr>
      <w:tr w:rsidR="00CC226B" w14:paraId="1FBA03B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EFAD485" w14:textId="77777777" w:rsidR="00CC226B" w:rsidRDefault="00000000">
            <w:pPr>
              <w:spacing w:before="20" w:after="20" w:line="240" w:lineRule="auto"/>
              <w:jc w:val="center"/>
              <w:rPr>
                <w:rFonts w:hint="eastAsia"/>
              </w:rPr>
            </w:pPr>
            <w:r>
              <w:rPr>
                <w:sz w:val="21"/>
                <w:szCs w:val="21"/>
              </w:rPr>
              <w:t>单位原酒新鲜水耗</w:t>
            </w:r>
          </w:p>
        </w:tc>
        <w:tc>
          <w:tcPr>
            <w:tcW w:w="1600" w:type="dxa"/>
            <w:tcBorders>
              <w:top w:val="single" w:sz="4" w:space="0" w:color="000000"/>
              <w:left w:val="single" w:sz="4" w:space="0" w:color="000000"/>
              <w:bottom w:val="single" w:sz="4" w:space="0" w:color="000000"/>
              <w:right w:val="single" w:sz="4" w:space="0" w:color="000000"/>
            </w:tcBorders>
            <w:vAlign w:val="center"/>
          </w:tcPr>
          <w:p w14:paraId="47B7B8AD" w14:textId="77777777" w:rsidR="00CC226B" w:rsidRDefault="00000000">
            <w:pPr>
              <w:spacing w:before="20" w:after="20" w:line="240" w:lineRule="auto"/>
              <w:jc w:val="center"/>
              <w:rPr>
                <w:rFonts w:hint="eastAsia"/>
              </w:rPr>
            </w:pPr>
            <w:r>
              <w:rPr>
                <w:sz w:val="21"/>
                <w:szCs w:val="21"/>
              </w:rPr>
              <w:t>基线值</w:t>
            </w:r>
          </w:p>
        </w:tc>
        <w:tc>
          <w:tcPr>
            <w:tcW w:w="1800" w:type="dxa"/>
            <w:tcBorders>
              <w:top w:val="single" w:sz="4" w:space="0" w:color="000000"/>
              <w:left w:val="single" w:sz="4" w:space="0" w:color="000000"/>
              <w:bottom w:val="single" w:sz="4" w:space="0" w:color="000000"/>
              <w:right w:val="single" w:sz="4" w:space="0" w:color="000000"/>
            </w:tcBorders>
            <w:vAlign w:val="center"/>
          </w:tcPr>
          <w:p w14:paraId="6E348DD3" w14:textId="77777777" w:rsidR="00CC226B" w:rsidRDefault="00000000">
            <w:pPr>
              <w:spacing w:before="20" w:after="20" w:line="240" w:lineRule="auto"/>
              <w:jc w:val="center"/>
              <w:rPr>
                <w:rFonts w:hint="eastAsia"/>
              </w:rPr>
            </w:pPr>
            <w:r>
              <w:rPr>
                <w:sz w:val="21"/>
                <w:szCs w:val="21"/>
              </w:rPr>
              <w:t>下降≥20%</w:t>
            </w:r>
          </w:p>
        </w:tc>
        <w:tc>
          <w:tcPr>
            <w:tcW w:w="3200" w:type="dxa"/>
            <w:tcBorders>
              <w:top w:val="single" w:sz="4" w:space="0" w:color="000000"/>
              <w:left w:val="single" w:sz="4" w:space="0" w:color="000000"/>
              <w:bottom w:val="single" w:sz="4" w:space="0" w:color="000000"/>
              <w:right w:val="single" w:sz="4" w:space="0" w:color="000000"/>
            </w:tcBorders>
            <w:vAlign w:val="center"/>
          </w:tcPr>
          <w:p w14:paraId="7131D4B4" w14:textId="77777777" w:rsidR="00CC226B" w:rsidRDefault="00000000">
            <w:pPr>
              <w:spacing w:before="20" w:after="20" w:line="240" w:lineRule="auto"/>
              <w:jc w:val="center"/>
              <w:rPr>
                <w:rFonts w:hint="eastAsia"/>
              </w:rPr>
            </w:pPr>
            <w:r>
              <w:rPr>
                <w:sz w:val="21"/>
                <w:szCs w:val="21"/>
              </w:rPr>
              <w:t>总进水表/产量</w:t>
            </w:r>
          </w:p>
        </w:tc>
      </w:tr>
      <w:tr w:rsidR="00CC226B" w14:paraId="7F79A06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3E2E375C" w14:textId="77777777" w:rsidR="00CC226B" w:rsidRDefault="00000000">
            <w:pPr>
              <w:spacing w:before="20" w:after="20" w:line="240" w:lineRule="auto"/>
              <w:jc w:val="center"/>
              <w:rPr>
                <w:rFonts w:hint="eastAsia"/>
              </w:rPr>
            </w:pPr>
            <w:r>
              <w:rPr>
                <w:sz w:val="21"/>
                <w:szCs w:val="21"/>
              </w:rPr>
              <w:t>关键参数自动采集率</w:t>
            </w:r>
          </w:p>
        </w:tc>
        <w:tc>
          <w:tcPr>
            <w:tcW w:w="1600" w:type="dxa"/>
            <w:tcBorders>
              <w:top w:val="single" w:sz="4" w:space="0" w:color="000000"/>
              <w:left w:val="single" w:sz="4" w:space="0" w:color="000000"/>
              <w:bottom w:val="single" w:sz="4" w:space="0" w:color="000000"/>
              <w:right w:val="single" w:sz="4" w:space="0" w:color="000000"/>
            </w:tcBorders>
            <w:vAlign w:val="center"/>
          </w:tcPr>
          <w:p w14:paraId="0E0EAC20" w14:textId="77777777" w:rsidR="00CC226B" w:rsidRDefault="00000000">
            <w:pPr>
              <w:spacing w:before="20" w:after="20" w:line="240" w:lineRule="auto"/>
              <w:jc w:val="center"/>
              <w:rPr>
                <w:rFonts w:hint="eastAsia"/>
              </w:rPr>
            </w:pPr>
            <w:r>
              <w:rPr>
                <w:sz w:val="21"/>
                <w:szCs w:val="21"/>
              </w:rPr>
              <w:t>分散记录</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0A16" w14:textId="77777777" w:rsidR="00CC226B" w:rsidRDefault="00000000">
            <w:pPr>
              <w:spacing w:before="20" w:after="20" w:line="240" w:lineRule="auto"/>
              <w:jc w:val="center"/>
              <w:rPr>
                <w:rFonts w:hint="eastAsia"/>
              </w:rPr>
            </w:pPr>
            <w:r>
              <w:rPr>
                <w:sz w:val="21"/>
                <w:szCs w:val="21"/>
              </w:rPr>
              <w:t>≥95%</w:t>
            </w:r>
          </w:p>
        </w:tc>
        <w:tc>
          <w:tcPr>
            <w:tcW w:w="3200" w:type="dxa"/>
            <w:tcBorders>
              <w:top w:val="single" w:sz="4" w:space="0" w:color="000000"/>
              <w:left w:val="single" w:sz="4" w:space="0" w:color="000000"/>
              <w:bottom w:val="single" w:sz="4" w:space="0" w:color="000000"/>
              <w:right w:val="single" w:sz="4" w:space="0" w:color="000000"/>
            </w:tcBorders>
            <w:vAlign w:val="center"/>
          </w:tcPr>
          <w:p w14:paraId="3E05CC41" w14:textId="77777777" w:rsidR="00CC226B" w:rsidRDefault="00000000">
            <w:pPr>
              <w:spacing w:before="20" w:after="20" w:line="240" w:lineRule="auto"/>
              <w:jc w:val="center"/>
              <w:rPr>
                <w:rFonts w:hint="eastAsia"/>
              </w:rPr>
            </w:pPr>
            <w:r>
              <w:rPr>
                <w:sz w:val="21"/>
                <w:szCs w:val="21"/>
              </w:rPr>
              <w:t>平台数据完整率</w:t>
            </w:r>
          </w:p>
        </w:tc>
      </w:tr>
      <w:tr w:rsidR="00CC226B" w14:paraId="46784F3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80C1BA8" w14:textId="77777777" w:rsidR="00CC226B" w:rsidRDefault="00000000">
            <w:pPr>
              <w:spacing w:before="20" w:after="20" w:line="240" w:lineRule="auto"/>
              <w:jc w:val="center"/>
              <w:rPr>
                <w:rFonts w:hint="eastAsia"/>
              </w:rPr>
            </w:pPr>
            <w:r>
              <w:rPr>
                <w:sz w:val="21"/>
                <w:szCs w:val="21"/>
              </w:rPr>
              <w:t>优级酒率</w:t>
            </w:r>
          </w:p>
        </w:tc>
        <w:tc>
          <w:tcPr>
            <w:tcW w:w="1600" w:type="dxa"/>
            <w:tcBorders>
              <w:top w:val="single" w:sz="4" w:space="0" w:color="000000"/>
              <w:left w:val="single" w:sz="4" w:space="0" w:color="000000"/>
              <w:bottom w:val="single" w:sz="4" w:space="0" w:color="000000"/>
              <w:right w:val="single" w:sz="4" w:space="0" w:color="000000"/>
            </w:tcBorders>
            <w:vAlign w:val="center"/>
          </w:tcPr>
          <w:p w14:paraId="038E06BA" w14:textId="77777777" w:rsidR="00CC226B" w:rsidRDefault="00000000">
            <w:pPr>
              <w:spacing w:before="20" w:after="20" w:line="240" w:lineRule="auto"/>
              <w:jc w:val="center"/>
              <w:rPr>
                <w:rFonts w:hint="eastAsia"/>
              </w:rPr>
            </w:pPr>
            <w:r>
              <w:rPr>
                <w:sz w:val="21"/>
                <w:szCs w:val="21"/>
              </w:rPr>
              <w:t>基线值</w:t>
            </w:r>
          </w:p>
        </w:tc>
        <w:tc>
          <w:tcPr>
            <w:tcW w:w="1800" w:type="dxa"/>
            <w:tcBorders>
              <w:top w:val="single" w:sz="4" w:space="0" w:color="000000"/>
              <w:left w:val="single" w:sz="4" w:space="0" w:color="000000"/>
              <w:bottom w:val="single" w:sz="4" w:space="0" w:color="000000"/>
              <w:right w:val="single" w:sz="4" w:space="0" w:color="000000"/>
            </w:tcBorders>
            <w:vAlign w:val="center"/>
          </w:tcPr>
          <w:p w14:paraId="7AA4C96F" w14:textId="77777777" w:rsidR="00CC226B" w:rsidRDefault="00000000">
            <w:pPr>
              <w:spacing w:before="20" w:after="20" w:line="240" w:lineRule="auto"/>
              <w:jc w:val="center"/>
              <w:rPr>
                <w:rFonts w:hint="eastAsia"/>
              </w:rPr>
            </w:pPr>
            <w:r>
              <w:rPr>
                <w:sz w:val="21"/>
                <w:szCs w:val="21"/>
              </w:rPr>
              <w:t>提高3个百分点</w:t>
            </w:r>
          </w:p>
        </w:tc>
        <w:tc>
          <w:tcPr>
            <w:tcW w:w="3200" w:type="dxa"/>
            <w:tcBorders>
              <w:top w:val="single" w:sz="4" w:space="0" w:color="000000"/>
              <w:left w:val="single" w:sz="4" w:space="0" w:color="000000"/>
              <w:bottom w:val="single" w:sz="4" w:space="0" w:color="000000"/>
              <w:right w:val="single" w:sz="4" w:space="0" w:color="000000"/>
            </w:tcBorders>
            <w:vAlign w:val="center"/>
          </w:tcPr>
          <w:p w14:paraId="1ED0AC8D" w14:textId="77777777" w:rsidR="00CC226B" w:rsidRDefault="00000000">
            <w:pPr>
              <w:spacing w:before="20" w:after="20" w:line="240" w:lineRule="auto"/>
              <w:jc w:val="center"/>
              <w:rPr>
                <w:rFonts w:hint="eastAsia"/>
              </w:rPr>
            </w:pPr>
            <w:r>
              <w:rPr>
                <w:sz w:val="21"/>
                <w:szCs w:val="21"/>
              </w:rPr>
              <w:t>质量检验记录</w:t>
            </w:r>
          </w:p>
        </w:tc>
      </w:tr>
      <w:tr w:rsidR="00CC226B" w14:paraId="1AAEE49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1083374A" w14:textId="77777777" w:rsidR="00CC226B" w:rsidRDefault="00000000">
            <w:pPr>
              <w:spacing w:before="20" w:after="20" w:line="240" w:lineRule="auto"/>
              <w:jc w:val="center"/>
              <w:rPr>
                <w:rFonts w:hint="eastAsia"/>
              </w:rPr>
            </w:pPr>
            <w:r>
              <w:rPr>
                <w:sz w:val="21"/>
                <w:szCs w:val="21"/>
              </w:rPr>
              <w:t>异常发酵批次率</w:t>
            </w:r>
          </w:p>
        </w:tc>
        <w:tc>
          <w:tcPr>
            <w:tcW w:w="1600" w:type="dxa"/>
            <w:tcBorders>
              <w:top w:val="single" w:sz="4" w:space="0" w:color="000000"/>
              <w:left w:val="single" w:sz="4" w:space="0" w:color="000000"/>
              <w:bottom w:val="single" w:sz="4" w:space="0" w:color="000000"/>
              <w:right w:val="single" w:sz="4" w:space="0" w:color="000000"/>
            </w:tcBorders>
            <w:vAlign w:val="center"/>
          </w:tcPr>
          <w:p w14:paraId="14ECCA9B" w14:textId="77777777" w:rsidR="00CC226B" w:rsidRDefault="00000000">
            <w:pPr>
              <w:spacing w:before="20" w:after="20" w:line="240" w:lineRule="auto"/>
              <w:jc w:val="center"/>
              <w:rPr>
                <w:rFonts w:hint="eastAsia"/>
              </w:rPr>
            </w:pPr>
            <w:r>
              <w:rPr>
                <w:sz w:val="21"/>
                <w:szCs w:val="21"/>
              </w:rPr>
              <w:t>基线值</w:t>
            </w:r>
          </w:p>
        </w:tc>
        <w:tc>
          <w:tcPr>
            <w:tcW w:w="1800" w:type="dxa"/>
            <w:tcBorders>
              <w:top w:val="single" w:sz="4" w:space="0" w:color="000000"/>
              <w:left w:val="single" w:sz="4" w:space="0" w:color="000000"/>
              <w:bottom w:val="single" w:sz="4" w:space="0" w:color="000000"/>
              <w:right w:val="single" w:sz="4" w:space="0" w:color="000000"/>
            </w:tcBorders>
            <w:vAlign w:val="center"/>
          </w:tcPr>
          <w:p w14:paraId="5B25630A" w14:textId="77777777" w:rsidR="00CC226B" w:rsidRDefault="00000000">
            <w:pPr>
              <w:spacing w:before="20" w:after="20" w:line="240" w:lineRule="auto"/>
              <w:jc w:val="center"/>
              <w:rPr>
                <w:rFonts w:hint="eastAsia"/>
              </w:rPr>
            </w:pPr>
            <w:r>
              <w:rPr>
                <w:sz w:val="21"/>
                <w:szCs w:val="21"/>
              </w:rPr>
              <w:t>下降≥30%</w:t>
            </w:r>
          </w:p>
        </w:tc>
        <w:tc>
          <w:tcPr>
            <w:tcW w:w="3200" w:type="dxa"/>
            <w:tcBorders>
              <w:top w:val="single" w:sz="4" w:space="0" w:color="000000"/>
              <w:left w:val="single" w:sz="4" w:space="0" w:color="000000"/>
              <w:bottom w:val="single" w:sz="4" w:space="0" w:color="000000"/>
              <w:right w:val="single" w:sz="4" w:space="0" w:color="000000"/>
            </w:tcBorders>
            <w:vAlign w:val="center"/>
          </w:tcPr>
          <w:p w14:paraId="44556274" w14:textId="77777777" w:rsidR="00CC226B" w:rsidRDefault="00000000">
            <w:pPr>
              <w:spacing w:before="20" w:after="20" w:line="240" w:lineRule="auto"/>
              <w:jc w:val="center"/>
              <w:rPr>
                <w:rFonts w:hint="eastAsia"/>
              </w:rPr>
            </w:pPr>
            <w:r>
              <w:rPr>
                <w:sz w:val="21"/>
                <w:szCs w:val="21"/>
              </w:rPr>
              <w:t>偏差批次统计</w:t>
            </w:r>
          </w:p>
        </w:tc>
      </w:tr>
      <w:tr w:rsidR="00CC226B" w14:paraId="47DB592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428456A3" w14:textId="77777777" w:rsidR="00CC226B" w:rsidRDefault="00000000">
            <w:pPr>
              <w:spacing w:before="20" w:after="20" w:line="240" w:lineRule="auto"/>
              <w:jc w:val="center"/>
              <w:rPr>
                <w:rFonts w:hint="eastAsia"/>
              </w:rPr>
            </w:pPr>
            <w:r>
              <w:rPr>
                <w:sz w:val="21"/>
                <w:szCs w:val="21"/>
              </w:rPr>
              <w:lastRenderedPageBreak/>
              <w:t>高浓度废水量</w:t>
            </w:r>
          </w:p>
        </w:tc>
        <w:tc>
          <w:tcPr>
            <w:tcW w:w="1600" w:type="dxa"/>
            <w:tcBorders>
              <w:top w:val="single" w:sz="4" w:space="0" w:color="000000"/>
              <w:left w:val="single" w:sz="4" w:space="0" w:color="000000"/>
              <w:bottom w:val="single" w:sz="4" w:space="0" w:color="000000"/>
              <w:right w:val="single" w:sz="4" w:space="0" w:color="000000"/>
            </w:tcBorders>
            <w:vAlign w:val="center"/>
          </w:tcPr>
          <w:p w14:paraId="69FC86A0" w14:textId="77777777" w:rsidR="00CC226B" w:rsidRDefault="00000000">
            <w:pPr>
              <w:spacing w:before="20" w:after="20" w:line="240" w:lineRule="auto"/>
              <w:jc w:val="center"/>
              <w:rPr>
                <w:rFonts w:hint="eastAsia"/>
              </w:rPr>
            </w:pPr>
            <w:r>
              <w:rPr>
                <w:sz w:val="21"/>
                <w:szCs w:val="21"/>
              </w:rPr>
              <w:t>基线值</w:t>
            </w:r>
          </w:p>
        </w:tc>
        <w:tc>
          <w:tcPr>
            <w:tcW w:w="1800" w:type="dxa"/>
            <w:tcBorders>
              <w:top w:val="single" w:sz="4" w:space="0" w:color="000000"/>
              <w:left w:val="single" w:sz="4" w:space="0" w:color="000000"/>
              <w:bottom w:val="single" w:sz="4" w:space="0" w:color="000000"/>
              <w:right w:val="single" w:sz="4" w:space="0" w:color="000000"/>
            </w:tcBorders>
            <w:vAlign w:val="center"/>
          </w:tcPr>
          <w:p w14:paraId="17C5990B" w14:textId="77777777" w:rsidR="00CC226B" w:rsidRDefault="00000000">
            <w:pPr>
              <w:spacing w:before="20" w:after="20" w:line="240" w:lineRule="auto"/>
              <w:jc w:val="center"/>
              <w:rPr>
                <w:rFonts w:hint="eastAsia"/>
              </w:rPr>
            </w:pPr>
            <w:r>
              <w:rPr>
                <w:sz w:val="21"/>
                <w:szCs w:val="21"/>
              </w:rPr>
              <w:t>下降≥15%</w:t>
            </w:r>
          </w:p>
        </w:tc>
        <w:tc>
          <w:tcPr>
            <w:tcW w:w="3200" w:type="dxa"/>
            <w:tcBorders>
              <w:top w:val="single" w:sz="4" w:space="0" w:color="000000"/>
              <w:left w:val="single" w:sz="4" w:space="0" w:color="000000"/>
              <w:bottom w:val="single" w:sz="4" w:space="0" w:color="000000"/>
              <w:right w:val="single" w:sz="4" w:space="0" w:color="000000"/>
            </w:tcBorders>
            <w:vAlign w:val="center"/>
          </w:tcPr>
          <w:p w14:paraId="128D0A93" w14:textId="77777777" w:rsidR="00CC226B" w:rsidRDefault="00000000">
            <w:pPr>
              <w:spacing w:before="20" w:after="20" w:line="240" w:lineRule="auto"/>
              <w:jc w:val="center"/>
              <w:rPr>
                <w:rFonts w:hint="eastAsia"/>
              </w:rPr>
            </w:pPr>
            <w:r>
              <w:rPr>
                <w:sz w:val="21"/>
                <w:szCs w:val="21"/>
              </w:rPr>
              <w:t>分质流量计</w:t>
            </w:r>
          </w:p>
        </w:tc>
      </w:tr>
    </w:tbl>
    <w:p w14:paraId="44F73BE0" w14:textId="77777777" w:rsidR="00CC226B" w:rsidRDefault="00000000">
      <w:pPr>
        <w:spacing w:after="100"/>
        <w:jc w:val="center"/>
        <w:rPr>
          <w:rFonts w:hint="eastAsia"/>
        </w:rPr>
      </w:pPr>
      <w:r>
        <w:rPr>
          <w:sz w:val="21"/>
          <w:szCs w:val="21"/>
        </w:rPr>
        <w:t>表</w:t>
      </w:r>
      <w:proofErr w:type="gramStart"/>
      <w:r>
        <w:rPr>
          <w:sz w:val="21"/>
          <w:szCs w:val="21"/>
        </w:rPr>
        <w:t>1  酿造车间优化目标及评价方法</w:t>
      </w:r>
      <w:proofErr w:type="gramEnd"/>
    </w:p>
    <w:p w14:paraId="5BC0E800" w14:textId="77777777" w:rsidR="00CC226B" w:rsidRDefault="00000000">
      <w:pPr>
        <w:pStyle w:val="1"/>
        <w:rPr>
          <w:rFonts w:hint="eastAsia"/>
        </w:rPr>
      </w:pPr>
      <w:r>
        <w:t>四、系统优化方案设计</w:t>
      </w:r>
    </w:p>
    <w:p w14:paraId="129129DC" w14:textId="77777777" w:rsidR="00CC226B" w:rsidRDefault="00000000">
      <w:pPr>
        <w:pStyle w:val="2"/>
        <w:rPr>
          <w:rFonts w:hint="eastAsia"/>
        </w:rPr>
      </w:pPr>
      <w:r>
        <w:t>（一）构建“数字化地缸”发酵监测系统</w:t>
      </w:r>
    </w:p>
    <w:p w14:paraId="65FF98F0" w14:textId="77777777" w:rsidR="00CC226B" w:rsidRDefault="00000000">
      <w:pPr>
        <w:pStyle w:val="3"/>
        <w:rPr>
          <w:rFonts w:hint="eastAsia"/>
        </w:rPr>
      </w:pPr>
      <w:r>
        <w:t>1. 监测点与数据采集</w:t>
      </w:r>
    </w:p>
    <w:p w14:paraId="199B1BFC" w14:textId="77777777" w:rsidR="00CC226B" w:rsidRDefault="00000000">
      <w:pPr>
        <w:ind w:firstLine="480"/>
        <w:jc w:val="both"/>
        <w:rPr>
          <w:rFonts w:hint="eastAsia"/>
        </w:rPr>
      </w:pPr>
      <w:r>
        <w:t>在不破坏地缸结构和卫生条件的前提下，示范区可安装食品级密封测温套管或可拆卸无线温度探头，分别选择酒醅上、中、下部的代表位置测温。入缸前使用快速水分仪、酸度计和近红外设备检测水分、酸度、还原糖、淀粉等指标。地缸编号与原粮批次、大曲批次、操作班组通过统一二维码关联，检测数据经工业网关传入制造执行系统。探头外壳应耐腐蚀且便于清洗，所有安装件还要进行异物风险检查。</w:t>
      </w:r>
    </w:p>
    <w:p w14:paraId="6E8D627E" w14:textId="77777777" w:rsidR="00CC226B" w:rsidRDefault="00000000">
      <w:pPr>
        <w:pStyle w:val="3"/>
        <w:rPr>
          <w:rFonts w:hint="eastAsia"/>
        </w:rPr>
      </w:pPr>
      <w:r>
        <w:t>2. 发酵曲线判异与闭环处置</w:t>
      </w:r>
    </w:p>
    <w:p w14:paraId="410874B5" w14:textId="77777777" w:rsidR="00CC226B" w:rsidRDefault="00000000">
      <w:pPr>
        <w:ind w:firstLine="480"/>
        <w:jc w:val="both"/>
        <w:rPr>
          <w:rFonts w:hint="eastAsia"/>
        </w:rPr>
      </w:pPr>
      <w:r>
        <w:t>先从历史优质批次中整理正常温度曲线范围，并计算升温速率、峰值温度、达峰时间和降温速率。连续测点超出设定范围时，平台发出报警，工艺人员随后检查入缸温度、水分、加曲量、封缸情况和环境温度。系统投用初期只负责监测和报警，处置仍由人工确认。积累一个完整生产周期的数据后，再用主成分分析或偏最小二乘法研究出酒率和关键风味指标的变化规律。模型通过验证前，不参与传统发酵过程的直接控制。</w:t>
      </w:r>
    </w:p>
    <w:p w14:paraId="7C72242F" w14:textId="77777777" w:rsidR="00CC226B" w:rsidRDefault="00000000">
      <w:pPr>
        <w:pStyle w:val="3"/>
        <w:rPr>
          <w:rFonts w:hint="eastAsia"/>
        </w:rPr>
      </w:pPr>
      <w:r>
        <w:t>3. 环境调控</w:t>
      </w:r>
    </w:p>
    <w:p w14:paraId="41E31683" w14:textId="77777777" w:rsidR="00CC226B" w:rsidRDefault="00000000">
      <w:pPr>
        <w:ind w:firstLine="480"/>
        <w:jc w:val="both"/>
        <w:rPr>
          <w:rFonts w:hint="eastAsia"/>
        </w:rPr>
      </w:pPr>
      <w:r>
        <w:t>发酵房按区域采集温度和湿度，通风风机改为变频运行。调控的目的不是使室温始终固定，而是降低极端天气对不同区域地缸散热的影响。当某一区域地缸核心温度偏离正常范围时，可启动该区低速通风。控制系统保留人工优先和故障旁路，传感器失效后仍能按原有方式组织生产。</w:t>
      </w:r>
    </w:p>
    <w:p w14:paraId="3FE367BF" w14:textId="77777777" w:rsidR="00CC226B" w:rsidRDefault="00000000">
      <w:pPr>
        <w:pStyle w:val="2"/>
        <w:rPr>
          <w:rFonts w:hint="eastAsia"/>
        </w:rPr>
      </w:pPr>
      <w:r>
        <w:t>（二）蒸汽分级计量与冷凝余热回收</w:t>
      </w:r>
    </w:p>
    <w:p w14:paraId="120FE128" w14:textId="77777777" w:rsidR="00CC226B" w:rsidRDefault="00000000">
      <w:pPr>
        <w:pStyle w:val="3"/>
        <w:rPr>
          <w:rFonts w:hint="eastAsia"/>
        </w:rPr>
      </w:pPr>
      <w:r>
        <w:t>1. 分工序计量与稳定供汽</w:t>
      </w:r>
    </w:p>
    <w:p w14:paraId="063D7C0C" w14:textId="77777777" w:rsidR="00CC226B" w:rsidRDefault="00000000">
      <w:pPr>
        <w:ind w:firstLine="480"/>
        <w:jc w:val="both"/>
        <w:rPr>
          <w:rFonts w:hint="eastAsia"/>
        </w:rPr>
      </w:pPr>
      <w:r>
        <w:t>在蒸粮、蒸馏、CIP和采暖支路分别安装蒸汽流量计、压力变送器及冷凝水计量装置，按班次、甑次和吨原酒统计能耗。关键调节阀改用气动阀，并根据</w:t>
      </w:r>
      <w:r>
        <w:lastRenderedPageBreak/>
        <w:t>流量反馈自动调节。蒸煮过程分别设定升温、保温和排汽阶段的用汽曲线；蒸馏时参考酒汽温度与流酒速度缓慢调汽，避免蒸汽负荷突然升高。蒸汽主管还应安装汽水分离装置并监测疏水状态，防止湿蒸汽降低传热效果。</w:t>
      </w:r>
    </w:p>
    <w:p w14:paraId="7FCC9AE4" w14:textId="77777777" w:rsidR="00CC226B" w:rsidRDefault="00000000">
      <w:pPr>
        <w:pStyle w:val="3"/>
        <w:rPr>
          <w:rFonts w:hint="eastAsia"/>
        </w:rPr>
      </w:pPr>
      <w:r>
        <w:t>2. 冷凝水与酒汽余热回收</w:t>
      </w:r>
    </w:p>
    <w:p w14:paraId="675F286B" w14:textId="77777777" w:rsidR="00CC226B" w:rsidRDefault="00000000">
      <w:pPr>
        <w:ind w:firstLine="480"/>
        <w:jc w:val="both"/>
        <w:rPr>
          <w:rFonts w:hint="eastAsia"/>
        </w:rPr>
      </w:pPr>
      <w:r>
        <w:t>清洁的高温蒸汽冷凝水采用闭式管网回送锅炉房，经水质和电导率在线检测合格后作为锅炉补水，不合格时自动切入废水系统。酒汽冷凝器设置两级换热：第一级把软化水或清洗预热水加热至约45～55 ℃，第二级继续完成酒汽冷凝，使酒温符合分级要求。回收的热水储存在保温水箱中，就近用于润糁、设备预冲洗或生活热水。为避免酒体受到污染，换热器采用双管板结构或中间循环回路，并安装压差报警装置。</w:t>
      </w:r>
    </w:p>
    <w:p w14:paraId="489E79FF" w14:textId="77777777" w:rsidR="00CC226B" w:rsidRDefault="00000000">
      <w:pPr>
        <w:pStyle w:val="3"/>
        <w:rPr>
          <w:rFonts w:hint="eastAsia"/>
        </w:rPr>
      </w:pPr>
      <w:r>
        <w:t>3. 热量核算示例</w:t>
      </w:r>
    </w:p>
    <w:p w14:paraId="02BAFF69" w14:textId="77777777" w:rsidR="00CC226B" w:rsidRDefault="00000000">
      <w:pPr>
        <w:ind w:firstLine="480"/>
        <w:jc w:val="both"/>
        <w:rPr>
          <w:rFonts w:hint="eastAsia"/>
        </w:rPr>
      </w:pPr>
      <w:r>
        <w:t>假设每年回收冷凝水5000 t，温度由90 ℃降至60 ℃，按水的比热容4.2 kJ/</w:t>
      </w:r>
      <w:proofErr w:type="gramStart"/>
      <w:r>
        <w:t>(kg·℃)</w:t>
      </w:r>
      <w:proofErr w:type="gramEnd"/>
      <w:r>
        <w:t>计算，可释放显热约6.3×10^8 kJ，相当于175000 kWh。若系统综合利用率按70%计算，实际可用热量约122500 kWh。该结果只用于判断数量级，实际收益还要根据冷凝水流量和温度、锅炉效率及燃料单价重新计算。</w:t>
      </w:r>
    </w:p>
    <w:p w14:paraId="5AE51577" w14:textId="77777777" w:rsidR="00CC226B" w:rsidRDefault="00000000">
      <w:pPr>
        <w:pStyle w:val="2"/>
        <w:rPr>
          <w:rFonts w:hint="eastAsia"/>
        </w:rPr>
      </w:pPr>
      <w:r>
        <w:t>（三）装甑与蒸馏辅助控制</w:t>
      </w:r>
    </w:p>
    <w:p w14:paraId="21756A86" w14:textId="77777777" w:rsidR="00CC226B" w:rsidRDefault="00000000">
      <w:pPr>
        <w:pStyle w:val="3"/>
        <w:rPr>
          <w:rFonts w:hint="eastAsia"/>
        </w:rPr>
      </w:pPr>
      <w:r>
        <w:t>1. 装甑标准化</w:t>
      </w:r>
    </w:p>
    <w:p w14:paraId="30845D90" w14:textId="77777777" w:rsidR="00CC226B" w:rsidRDefault="00000000">
      <w:pPr>
        <w:ind w:firstLine="480"/>
        <w:jc w:val="both"/>
        <w:rPr>
          <w:rFonts w:hint="eastAsia"/>
        </w:rPr>
      </w:pPr>
      <w:r>
        <w:t>酒醅输送和装甑工位可增加称重、输送变频和视频辅助装置，记录每甑投料质量、装甑用时及上汽时间。料位检测用于提示铺料厚度，探汽上甑和铺料判断仍由技师完成。试运行期间统计各班组的装甑时间、蒸汽曲线和出酒数据，据此确定合理操作范围；出现偏差时记录具体原因，并作为班前培训案例。</w:t>
      </w:r>
    </w:p>
    <w:p w14:paraId="610630B5" w14:textId="77777777" w:rsidR="00CC226B" w:rsidRDefault="00000000">
      <w:pPr>
        <w:pStyle w:val="3"/>
        <w:rPr>
          <w:rFonts w:hint="eastAsia"/>
        </w:rPr>
      </w:pPr>
      <w:r>
        <w:t>2. 智能摘酒辅助</w:t>
      </w:r>
    </w:p>
    <w:p w14:paraId="45876FF6" w14:textId="77777777" w:rsidR="00CC226B" w:rsidRDefault="00000000">
      <w:pPr>
        <w:ind w:firstLine="480"/>
        <w:jc w:val="both"/>
        <w:rPr>
          <w:rFonts w:hint="eastAsia"/>
        </w:rPr>
      </w:pPr>
      <w:r>
        <w:t>流酒管路可安装卫生型温度计、流量计、密度计或在线酒度仪，按照“酒头—前段—中段—后段—酒尾”记录连续数据，并用小流量自动取样器取样，送实验室检测乙酸乙酯、乳酸乙酯、甲醇等指标。系统根据历史数据提示切段时机，实际切换仍由具备资质的操作和品评人员确认。这样能够保留感官评价的作用，同时用连续记录分析不同班组的操作波动。与酒液接触的部件均采用食品级材料，结构上应便于清洗和完全排空。</w:t>
      </w:r>
    </w:p>
    <w:p w14:paraId="77DF12E5" w14:textId="77777777" w:rsidR="00CC226B" w:rsidRDefault="00000000">
      <w:pPr>
        <w:pStyle w:val="2"/>
        <w:rPr>
          <w:rFonts w:hint="eastAsia"/>
        </w:rPr>
      </w:pPr>
      <w:r>
        <w:lastRenderedPageBreak/>
        <w:t>（四）水资源分质循环与废水减量</w:t>
      </w:r>
    </w:p>
    <w:p w14:paraId="43E4D5ED" w14:textId="77777777" w:rsidR="00CC226B" w:rsidRDefault="00000000">
      <w:pPr>
        <w:pStyle w:val="3"/>
        <w:rPr>
          <w:rFonts w:hint="eastAsia"/>
        </w:rPr>
      </w:pPr>
      <w:r>
        <w:t>1. 用水分级与回用</w:t>
      </w:r>
    </w:p>
    <w:p w14:paraId="3CEFACF4" w14:textId="77777777" w:rsidR="00CC226B" w:rsidRDefault="00000000">
      <w:pPr>
        <w:ind w:firstLine="480"/>
        <w:jc w:val="both"/>
        <w:rPr>
          <w:rFonts w:hint="eastAsia"/>
        </w:rPr>
      </w:pPr>
      <w:r>
        <w:t>车间用水按用途分为直接接触产品的工艺水、设备终洗水、初洗水和地面清洗水。工艺用水和设备终洗水继续使用符合标准的新鲜水。CIP末道水经过浊度、电导率检测及微生物风险评估后，单独收集到回用水箱，供下一批设备预冲洗或地面初洗使用。冷却水采用闭路循环，并控制循环水浓缩倍数。各管路设置防倒流装置和清晰标识，回用水不得接入产品接触用水管线。</w:t>
      </w:r>
    </w:p>
    <w:p w14:paraId="51CAEDE6" w14:textId="77777777" w:rsidR="00CC226B" w:rsidRDefault="00000000">
      <w:pPr>
        <w:pStyle w:val="3"/>
        <w:rPr>
          <w:rFonts w:hint="eastAsia"/>
        </w:rPr>
      </w:pPr>
      <w:r>
        <w:t>2. 清污分流与资源化</w:t>
      </w:r>
    </w:p>
    <w:p w14:paraId="7115618D" w14:textId="77777777" w:rsidR="00CC226B" w:rsidRDefault="00000000">
      <w:pPr>
        <w:ind w:firstLine="480"/>
        <w:jc w:val="both"/>
        <w:rPr>
          <w:rFonts w:hint="eastAsia"/>
        </w:rPr>
      </w:pPr>
      <w:r>
        <w:t>甑底水、黄水等高浓度有机物流应单独收集，再根据试验结果判断能否回配、提取风味物质或用于厌氧产沼气。低浓度清洗水排入调节池。调节池监测流量、pH、温度和COD，均衡水质水量后进入“厌氧—好氧—深度处理”系统。分流后，高浓度有机物不会被大量低浓度水稀释，有利于厌氧反应器稳定产气，也可减少后续曝气能耗。具体回用和资源化方式必须经过现场小试，并由食品安全和环保部门审核。</w:t>
      </w:r>
    </w:p>
    <w:p w14:paraId="5C4C459F" w14:textId="77777777" w:rsidR="00CC226B" w:rsidRDefault="00000000">
      <w:pPr>
        <w:pStyle w:val="2"/>
        <w:rPr>
          <w:rFonts w:hint="eastAsia"/>
        </w:rPr>
      </w:pPr>
      <w:r>
        <w:t>（五）建立批次追溯与能源管理平台</w:t>
      </w:r>
    </w:p>
    <w:p w14:paraId="7517D813" w14:textId="77777777" w:rsidR="00CC226B" w:rsidRDefault="00000000">
      <w:pPr>
        <w:ind w:firstLine="480"/>
        <w:jc w:val="both"/>
        <w:rPr>
          <w:rFonts w:hint="eastAsia"/>
        </w:rPr>
      </w:pPr>
      <w:r>
        <w:t>以“原粮批次—大曲批次—地缸—甑次—原酒等级—储罐”为顺序设置唯一编码。PLC和传感器数据、实验室信息管理系统记录及人工检验结果通过接口汇总，生成电子批记录。平台分别显示质量、产量、能耗和设备信息，可查询异常批次的原料及工艺记录，也可比较同类批次和查看设备运行趋势。不同岗位按权限访问数据，关键配方与工艺参数加密保存；数据平台和控制网络之间设置工业防火墙，避免信息系统故障影响现场控制。</w:t>
      </w:r>
    </w:p>
    <w:p w14:paraId="2EC93FA6" w14:textId="77777777" w:rsidR="00CC226B" w:rsidRDefault="00000000">
      <w:pPr>
        <w:pStyle w:val="2"/>
        <w:rPr>
          <w:rFonts w:hint="eastAsia"/>
        </w:rPr>
      </w:pPr>
      <w:r>
        <w:t>（六）实施步骤与人员培训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00"/>
      </w:tblGrid>
      <w:tr w:rsidR="00CC226B" w14:paraId="096BBDEA"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99B88C3" w14:textId="77777777" w:rsidR="00CC226B" w:rsidRDefault="00000000">
            <w:pPr>
              <w:spacing w:before="20" w:after="20" w:line="240" w:lineRule="auto"/>
              <w:jc w:val="center"/>
              <w:rPr>
                <w:rFonts w:hint="eastAsia"/>
              </w:rPr>
            </w:pPr>
            <w:r>
              <w:rPr>
                <w:b/>
                <w:bCs/>
                <w:sz w:val="21"/>
                <w:szCs w:val="21"/>
              </w:rPr>
              <w:t>阶段</w:t>
            </w:r>
          </w:p>
        </w:tc>
        <w:tc>
          <w:tcPr>
            <w:tcW w:w="18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EDA894A" w14:textId="77777777" w:rsidR="00CC226B" w:rsidRDefault="00000000">
            <w:pPr>
              <w:spacing w:before="20" w:after="20" w:line="240" w:lineRule="auto"/>
              <w:jc w:val="center"/>
              <w:rPr>
                <w:rFonts w:hint="eastAsia"/>
              </w:rPr>
            </w:pPr>
            <w:r>
              <w:rPr>
                <w:b/>
                <w:bCs/>
                <w:sz w:val="21"/>
                <w:szCs w:val="21"/>
              </w:rPr>
              <w:t>时间</w:t>
            </w:r>
          </w:p>
        </w:tc>
        <w:tc>
          <w:tcPr>
            <w:tcW w:w="48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00D1BDD1" w14:textId="77777777" w:rsidR="00CC226B" w:rsidRDefault="00000000">
            <w:pPr>
              <w:spacing w:before="20" w:after="20" w:line="240" w:lineRule="auto"/>
              <w:jc w:val="center"/>
              <w:rPr>
                <w:rFonts w:hint="eastAsia"/>
              </w:rPr>
            </w:pPr>
            <w:r>
              <w:rPr>
                <w:b/>
                <w:bCs/>
                <w:sz w:val="21"/>
                <w:szCs w:val="21"/>
              </w:rPr>
              <w:t>主要任务</w:t>
            </w:r>
          </w:p>
        </w:tc>
      </w:tr>
      <w:tr w:rsidR="00CC226B" w14:paraId="480FC563"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5617C53" w14:textId="77777777" w:rsidR="00CC226B" w:rsidRDefault="00000000">
            <w:pPr>
              <w:spacing w:before="20" w:after="20" w:line="240" w:lineRule="auto"/>
              <w:jc w:val="center"/>
              <w:rPr>
                <w:rFonts w:hint="eastAsia"/>
              </w:rPr>
            </w:pPr>
            <w:r>
              <w:rPr>
                <w:sz w:val="21"/>
                <w:szCs w:val="21"/>
              </w:rPr>
              <w:t>第一阶段：基线诊断</w:t>
            </w:r>
          </w:p>
        </w:tc>
        <w:tc>
          <w:tcPr>
            <w:tcW w:w="1800" w:type="dxa"/>
            <w:tcBorders>
              <w:top w:val="single" w:sz="4" w:space="0" w:color="000000"/>
              <w:left w:val="single" w:sz="4" w:space="0" w:color="000000"/>
              <w:bottom w:val="single" w:sz="4" w:space="0" w:color="000000"/>
              <w:right w:val="single" w:sz="4" w:space="0" w:color="000000"/>
            </w:tcBorders>
            <w:vAlign w:val="center"/>
          </w:tcPr>
          <w:p w14:paraId="07EB319E" w14:textId="77777777" w:rsidR="00CC226B" w:rsidRDefault="00000000">
            <w:pPr>
              <w:spacing w:before="20" w:after="20" w:line="240" w:lineRule="auto"/>
              <w:jc w:val="center"/>
              <w:rPr>
                <w:rFonts w:hint="eastAsia"/>
              </w:rPr>
            </w:pPr>
            <w:r>
              <w:rPr>
                <w:sz w:val="21"/>
                <w:szCs w:val="21"/>
              </w:rPr>
              <w:t>1～2个月</w:t>
            </w:r>
          </w:p>
        </w:tc>
        <w:tc>
          <w:tcPr>
            <w:tcW w:w="4800" w:type="dxa"/>
            <w:tcBorders>
              <w:top w:val="single" w:sz="4" w:space="0" w:color="000000"/>
              <w:left w:val="single" w:sz="4" w:space="0" w:color="000000"/>
              <w:bottom w:val="single" w:sz="4" w:space="0" w:color="000000"/>
              <w:right w:val="single" w:sz="4" w:space="0" w:color="000000"/>
            </w:tcBorders>
            <w:vAlign w:val="center"/>
          </w:tcPr>
          <w:p w14:paraId="64DB31BB" w14:textId="77777777" w:rsidR="00CC226B" w:rsidRDefault="00000000">
            <w:pPr>
              <w:spacing w:before="20" w:after="20" w:line="240" w:lineRule="auto"/>
              <w:jc w:val="center"/>
              <w:rPr>
                <w:rFonts w:hint="eastAsia"/>
              </w:rPr>
            </w:pPr>
            <w:r>
              <w:rPr>
                <w:sz w:val="21"/>
                <w:szCs w:val="21"/>
              </w:rPr>
              <w:t>安装临时计量，核定水、汽、产量及质量基线；完成HAZOP和食品安全评估</w:t>
            </w:r>
          </w:p>
        </w:tc>
      </w:tr>
      <w:tr w:rsidR="00CC226B" w14:paraId="0F223AF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0143F15" w14:textId="77777777" w:rsidR="00CC226B" w:rsidRDefault="00000000">
            <w:pPr>
              <w:spacing w:before="20" w:after="20" w:line="240" w:lineRule="auto"/>
              <w:jc w:val="center"/>
              <w:rPr>
                <w:rFonts w:hint="eastAsia"/>
              </w:rPr>
            </w:pPr>
            <w:r>
              <w:rPr>
                <w:sz w:val="21"/>
                <w:szCs w:val="21"/>
              </w:rPr>
              <w:t>第二阶段：示范改造</w:t>
            </w:r>
          </w:p>
        </w:tc>
        <w:tc>
          <w:tcPr>
            <w:tcW w:w="1800" w:type="dxa"/>
            <w:tcBorders>
              <w:top w:val="single" w:sz="4" w:space="0" w:color="000000"/>
              <w:left w:val="single" w:sz="4" w:space="0" w:color="000000"/>
              <w:bottom w:val="single" w:sz="4" w:space="0" w:color="000000"/>
              <w:right w:val="single" w:sz="4" w:space="0" w:color="000000"/>
            </w:tcBorders>
            <w:vAlign w:val="center"/>
          </w:tcPr>
          <w:p w14:paraId="43C4D37B" w14:textId="77777777" w:rsidR="00CC226B" w:rsidRDefault="00000000">
            <w:pPr>
              <w:spacing w:before="20" w:after="20" w:line="240" w:lineRule="auto"/>
              <w:jc w:val="center"/>
              <w:rPr>
                <w:rFonts w:hint="eastAsia"/>
              </w:rPr>
            </w:pPr>
            <w:r>
              <w:rPr>
                <w:sz w:val="21"/>
                <w:szCs w:val="21"/>
              </w:rPr>
              <w:t>3～5个月</w:t>
            </w:r>
          </w:p>
        </w:tc>
        <w:tc>
          <w:tcPr>
            <w:tcW w:w="4800" w:type="dxa"/>
            <w:tcBorders>
              <w:top w:val="single" w:sz="4" w:space="0" w:color="000000"/>
              <w:left w:val="single" w:sz="4" w:space="0" w:color="000000"/>
              <w:bottom w:val="single" w:sz="4" w:space="0" w:color="000000"/>
              <w:right w:val="single" w:sz="4" w:space="0" w:color="000000"/>
            </w:tcBorders>
            <w:vAlign w:val="center"/>
          </w:tcPr>
          <w:p w14:paraId="70F20121" w14:textId="77777777" w:rsidR="00CC226B" w:rsidRDefault="00000000">
            <w:pPr>
              <w:spacing w:before="20" w:after="20" w:line="240" w:lineRule="auto"/>
              <w:jc w:val="center"/>
              <w:rPr>
                <w:rFonts w:hint="eastAsia"/>
              </w:rPr>
            </w:pPr>
            <w:r>
              <w:rPr>
                <w:sz w:val="21"/>
                <w:szCs w:val="21"/>
              </w:rPr>
              <w:t>选择一个发酵区和一条蒸馏线，部署传感器、余热回收及数据平台</w:t>
            </w:r>
          </w:p>
        </w:tc>
      </w:tr>
      <w:tr w:rsidR="00CC226B" w14:paraId="657CD746"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2F3CBF78" w14:textId="77777777" w:rsidR="00CC226B" w:rsidRDefault="00000000">
            <w:pPr>
              <w:spacing w:before="20" w:after="20" w:line="240" w:lineRule="auto"/>
              <w:jc w:val="center"/>
              <w:rPr>
                <w:rFonts w:hint="eastAsia"/>
              </w:rPr>
            </w:pPr>
            <w:r>
              <w:rPr>
                <w:sz w:val="21"/>
                <w:szCs w:val="21"/>
              </w:rPr>
              <w:t>第三阶段：验证优化</w:t>
            </w:r>
          </w:p>
        </w:tc>
        <w:tc>
          <w:tcPr>
            <w:tcW w:w="1800" w:type="dxa"/>
            <w:tcBorders>
              <w:top w:val="single" w:sz="4" w:space="0" w:color="000000"/>
              <w:left w:val="single" w:sz="4" w:space="0" w:color="000000"/>
              <w:bottom w:val="single" w:sz="4" w:space="0" w:color="000000"/>
              <w:right w:val="single" w:sz="4" w:space="0" w:color="000000"/>
            </w:tcBorders>
            <w:vAlign w:val="center"/>
          </w:tcPr>
          <w:p w14:paraId="488A18BD" w14:textId="77777777" w:rsidR="00CC226B" w:rsidRDefault="00000000">
            <w:pPr>
              <w:spacing w:before="20" w:after="20" w:line="240" w:lineRule="auto"/>
              <w:jc w:val="center"/>
              <w:rPr>
                <w:rFonts w:hint="eastAsia"/>
              </w:rPr>
            </w:pPr>
            <w:r>
              <w:rPr>
                <w:sz w:val="21"/>
                <w:szCs w:val="21"/>
              </w:rPr>
              <w:t>6～8个月</w:t>
            </w:r>
          </w:p>
        </w:tc>
        <w:tc>
          <w:tcPr>
            <w:tcW w:w="4800" w:type="dxa"/>
            <w:tcBorders>
              <w:top w:val="single" w:sz="4" w:space="0" w:color="000000"/>
              <w:left w:val="single" w:sz="4" w:space="0" w:color="000000"/>
              <w:bottom w:val="single" w:sz="4" w:space="0" w:color="000000"/>
              <w:right w:val="single" w:sz="4" w:space="0" w:color="000000"/>
            </w:tcBorders>
            <w:vAlign w:val="center"/>
          </w:tcPr>
          <w:p w14:paraId="74E3E2B3" w14:textId="77777777" w:rsidR="00CC226B" w:rsidRDefault="00000000">
            <w:pPr>
              <w:spacing w:before="20" w:after="20" w:line="240" w:lineRule="auto"/>
              <w:jc w:val="center"/>
              <w:rPr>
                <w:rFonts w:hint="eastAsia"/>
              </w:rPr>
            </w:pPr>
            <w:r>
              <w:rPr>
                <w:sz w:val="21"/>
                <w:szCs w:val="21"/>
              </w:rPr>
              <w:t>连续运行不少于3个生产周期，比较质量、能耗和故障数据，修订参数</w:t>
            </w:r>
          </w:p>
        </w:tc>
      </w:tr>
      <w:tr w:rsidR="00CC226B" w14:paraId="7C26E5A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015B8827" w14:textId="77777777" w:rsidR="00CC226B" w:rsidRDefault="00000000">
            <w:pPr>
              <w:spacing w:before="20" w:after="20" w:line="240" w:lineRule="auto"/>
              <w:jc w:val="center"/>
              <w:rPr>
                <w:rFonts w:hint="eastAsia"/>
              </w:rPr>
            </w:pPr>
            <w:r>
              <w:rPr>
                <w:sz w:val="21"/>
                <w:szCs w:val="21"/>
              </w:rPr>
              <w:t>第四阶段：复制推广</w:t>
            </w:r>
          </w:p>
        </w:tc>
        <w:tc>
          <w:tcPr>
            <w:tcW w:w="1800" w:type="dxa"/>
            <w:tcBorders>
              <w:top w:val="single" w:sz="4" w:space="0" w:color="000000"/>
              <w:left w:val="single" w:sz="4" w:space="0" w:color="000000"/>
              <w:bottom w:val="single" w:sz="4" w:space="0" w:color="000000"/>
              <w:right w:val="single" w:sz="4" w:space="0" w:color="000000"/>
            </w:tcBorders>
            <w:vAlign w:val="center"/>
          </w:tcPr>
          <w:p w14:paraId="2F82ECFA" w14:textId="77777777" w:rsidR="00CC226B" w:rsidRDefault="00000000">
            <w:pPr>
              <w:spacing w:before="20" w:after="20" w:line="240" w:lineRule="auto"/>
              <w:jc w:val="center"/>
              <w:rPr>
                <w:rFonts w:hint="eastAsia"/>
              </w:rPr>
            </w:pPr>
            <w:r>
              <w:rPr>
                <w:sz w:val="21"/>
                <w:szCs w:val="21"/>
              </w:rPr>
              <w:t>9～12个月</w:t>
            </w:r>
          </w:p>
        </w:tc>
        <w:tc>
          <w:tcPr>
            <w:tcW w:w="4800" w:type="dxa"/>
            <w:tcBorders>
              <w:top w:val="single" w:sz="4" w:space="0" w:color="000000"/>
              <w:left w:val="single" w:sz="4" w:space="0" w:color="000000"/>
              <w:bottom w:val="single" w:sz="4" w:space="0" w:color="000000"/>
              <w:right w:val="single" w:sz="4" w:space="0" w:color="000000"/>
            </w:tcBorders>
            <w:vAlign w:val="center"/>
          </w:tcPr>
          <w:p w14:paraId="4CC9FE20" w14:textId="77777777" w:rsidR="00CC226B" w:rsidRDefault="00000000">
            <w:pPr>
              <w:spacing w:before="20" w:after="20" w:line="240" w:lineRule="auto"/>
              <w:jc w:val="center"/>
              <w:rPr>
                <w:rFonts w:hint="eastAsia"/>
              </w:rPr>
            </w:pPr>
            <w:r>
              <w:rPr>
                <w:sz w:val="21"/>
                <w:szCs w:val="21"/>
              </w:rPr>
              <w:t>通过验收后分批复制，建立SOP、点检表和绩效指标</w:t>
            </w:r>
          </w:p>
        </w:tc>
      </w:tr>
    </w:tbl>
    <w:p w14:paraId="7B453FE2" w14:textId="77777777" w:rsidR="00CC226B" w:rsidRDefault="00000000">
      <w:pPr>
        <w:spacing w:after="100"/>
        <w:jc w:val="center"/>
        <w:rPr>
          <w:rFonts w:hint="eastAsia"/>
        </w:rPr>
      </w:pPr>
      <w:r>
        <w:rPr>
          <w:sz w:val="21"/>
          <w:szCs w:val="21"/>
        </w:rPr>
        <w:t>表</w:t>
      </w:r>
      <w:proofErr w:type="gramStart"/>
      <w:r>
        <w:rPr>
          <w:sz w:val="21"/>
          <w:szCs w:val="21"/>
        </w:rPr>
        <w:t>2  优化方案实施计划</w:t>
      </w:r>
      <w:proofErr w:type="gramEnd"/>
    </w:p>
    <w:p w14:paraId="2AB0C9FF" w14:textId="77777777" w:rsidR="00CC226B" w:rsidRDefault="00000000">
      <w:pPr>
        <w:ind w:firstLine="480"/>
        <w:jc w:val="both"/>
        <w:rPr>
          <w:rFonts w:hint="eastAsia"/>
        </w:rPr>
      </w:pPr>
      <w:r>
        <w:lastRenderedPageBreak/>
        <w:t>培训按岗位分为操作、维护和管理三类。操作人员学习二维码绑定、报警确认、卫生操作和手动旁路；维修人员学习传感器校准、阀门点检、网络故障处理及换热器清洗；工艺和管理人员负责数据审核、指标核算与变更控制。新设备投用前应完成理论讲解、现场练习和考核，并保存签到表、试题和岗位授权记录。</w:t>
      </w:r>
    </w:p>
    <w:p w14:paraId="5B421014" w14:textId="77777777" w:rsidR="00CC226B" w:rsidRDefault="00000000">
      <w:pPr>
        <w:pStyle w:val="1"/>
        <w:rPr>
          <w:rFonts w:hint="eastAsia"/>
        </w:rPr>
      </w:pPr>
      <w:r>
        <w:t>五、方案可行性分析</w:t>
      </w:r>
    </w:p>
    <w:p w14:paraId="106FC44F" w14:textId="77777777" w:rsidR="00CC226B" w:rsidRDefault="00000000">
      <w:pPr>
        <w:pStyle w:val="2"/>
        <w:rPr>
          <w:rFonts w:hint="eastAsia"/>
        </w:rPr>
      </w:pPr>
      <w:r>
        <w:t>（一）技术可行性</w:t>
      </w:r>
    </w:p>
    <w:p w14:paraId="2ACAB389" w14:textId="77777777" w:rsidR="00CC226B" w:rsidRDefault="00000000">
      <w:pPr>
        <w:ind w:firstLine="480"/>
        <w:jc w:val="both"/>
        <w:rPr>
          <w:rFonts w:hint="eastAsia"/>
        </w:rPr>
      </w:pPr>
      <w:r>
        <w:t>温度、流量、压力、电导率和近红外检测技术已经用于多种工业生产场景，闭式冷凝水回收、换热器和变频控制在食品及酿造企业也有应用基础。本项目更需要解决的是传感器的卫生安装、传统批次之间的数据关联以及预测模型验证，而不是单台设备选型。为降低改造对风味和连续生产的影响，先在小范围试用，报警由人工确认，验证稳定后再逐步增加闭环控制。发酵处置和摘酒切段仍保留人工决策，符合传统工艺的实际要求。</w:t>
      </w:r>
    </w:p>
    <w:p w14:paraId="3D566862" w14:textId="77777777" w:rsidR="00CC226B" w:rsidRDefault="00000000">
      <w:pPr>
        <w:pStyle w:val="2"/>
        <w:rPr>
          <w:rFonts w:hint="eastAsia"/>
        </w:rPr>
      </w:pPr>
      <w:r>
        <w:t>（二）经济可行性</w:t>
      </w:r>
    </w:p>
    <w:p w14:paraId="36EF5ABC" w14:textId="77777777" w:rsidR="00CC226B" w:rsidRDefault="00000000">
      <w:pPr>
        <w:ind w:firstLine="480"/>
        <w:jc w:val="both"/>
        <w:rPr>
          <w:rFonts w:hint="eastAsia"/>
        </w:rPr>
      </w:pPr>
      <w:r>
        <w:t>以示范车间为例，投资项目包括地缸监测与网关、蒸汽计量和自动控制、余热回收、水回用、平台软件以及安装调试，初步估算总投资约480万元。其中设备与仪表300万元，安装管网90万元，软件集成60万元，培训及预备费30万元。若每年节约蒸汽7500 t，按220元/t计算，可节约165万元；每年节水4万t，按综合水处理成本8元/t计算，可节约32万元；优级酒率提高和异常批次减少带来的收益保守按100万元/a计，年直接收益与质量收益合计约297万元。扣除约25万元的年维护费后，静态投资回收期约1.8年。以上属于方案阶段估算，误差可能为±30%，项目立项时应根据企业报价和实测基线复算。</w:t>
      </w:r>
    </w:p>
    <w:p w14:paraId="17789DB0" w14:textId="77777777" w:rsidR="00CC226B" w:rsidRDefault="00000000">
      <w:pPr>
        <w:pStyle w:val="2"/>
        <w:rPr>
          <w:rFonts w:hint="eastAsia"/>
        </w:rPr>
      </w:pPr>
      <w:r>
        <w:t>（三）环境与合规可行性</w:t>
      </w:r>
    </w:p>
    <w:p w14:paraId="0946360B" w14:textId="77777777" w:rsidR="00CC226B" w:rsidRDefault="00000000">
      <w:pPr>
        <w:ind w:firstLine="480"/>
        <w:jc w:val="both"/>
        <w:rPr>
          <w:rFonts w:hint="eastAsia"/>
        </w:rPr>
      </w:pPr>
      <w:r>
        <w:t>蒸汽冷凝水和热水回收能够减少燃料消耗及相应的间接碳排放，分质用水和清污分流则可降低污水量与处理负荷。食品接触材料、工艺用水和清洗验证须符合食品安全国家标准及企业HACCP体系要求；废水排放执行现行发酵酒精和白酒工业污染物排放要求以及地方标准。新增水箱和管路设计时要避免死角、</w:t>
      </w:r>
      <w:r>
        <w:lastRenderedPageBreak/>
        <w:t>倒流和交叉污染，回用水的使用范围由质量部门审核批准。</w:t>
      </w:r>
    </w:p>
    <w:p w14:paraId="6593F3F3" w14:textId="77777777" w:rsidR="00CC226B" w:rsidRDefault="00000000">
      <w:pPr>
        <w:pStyle w:val="2"/>
        <w:rPr>
          <w:rFonts w:hint="eastAsia"/>
        </w:rPr>
      </w:pPr>
      <w:r>
        <w:t>（四）组织可行性</w:t>
      </w:r>
    </w:p>
    <w:p w14:paraId="780294B4" w14:textId="77777777" w:rsidR="00CC226B" w:rsidRDefault="00000000">
      <w:pPr>
        <w:ind w:firstLine="480"/>
        <w:jc w:val="both"/>
        <w:rPr>
          <w:rFonts w:hint="eastAsia"/>
        </w:rPr>
      </w:pPr>
      <w:r>
        <w:t>项目由生产负责人牵头较为合适，工艺、设备、能源、质量、信息化和环保部门共同参与。绩效考核除节能量外，还要包括优级酒率、异常批次率和食品安全偏差，防止为降低能耗而改变酒体质量。报警处置、设备校准和数据审核应写入SOP，使系统真正用于日常生产管理，而不是只在验收或参观时使用。</w:t>
      </w:r>
    </w:p>
    <w:p w14:paraId="160FBF05" w14:textId="77777777" w:rsidR="00CC226B" w:rsidRDefault="00000000">
      <w:pPr>
        <w:pStyle w:val="1"/>
        <w:rPr>
          <w:rFonts w:hint="eastAsia"/>
        </w:rPr>
      </w:pPr>
      <w:r>
        <w:t>六、预期效果与评价方法</w:t>
      </w:r>
    </w:p>
    <w:p w14:paraId="751FDF95" w14:textId="77777777" w:rsidR="00CC226B" w:rsidRDefault="00000000">
      <w:pPr>
        <w:ind w:firstLine="480"/>
        <w:jc w:val="both"/>
        <w:rPr>
          <w:rFonts w:hint="eastAsia"/>
        </w:rPr>
      </w:pPr>
      <w:r>
        <w:t>验收时，将改造前连续三个月的基线数据与系统稳定运行后三个月的数据进行比较，并对产品结构、气温区间和生产负荷差异作归一化处理。蒸汽、水和电分别按月及甑次核算。质量评价采用同等级产品优级酒率、理化指标合格率和感官盲评结果；环境评价采用新鲜水量、高浓度废水量、COD总负荷和能源折算碳排放。</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2900"/>
      </w:tblGrid>
      <w:tr w:rsidR="00CC226B" w14:paraId="17DF9478"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62D13CE1" w14:textId="77777777" w:rsidR="00CC226B" w:rsidRDefault="00000000">
            <w:pPr>
              <w:spacing w:before="20" w:after="20" w:line="240" w:lineRule="auto"/>
              <w:jc w:val="center"/>
              <w:rPr>
                <w:rFonts w:hint="eastAsia"/>
              </w:rPr>
            </w:pPr>
            <w:r>
              <w:rPr>
                <w:b/>
                <w:bCs/>
                <w:sz w:val="21"/>
                <w:szCs w:val="21"/>
              </w:rPr>
              <w:t>维度</w:t>
            </w:r>
          </w:p>
        </w:tc>
        <w:tc>
          <w:tcPr>
            <w:tcW w:w="42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019775B" w14:textId="77777777" w:rsidR="00CC226B" w:rsidRDefault="00000000">
            <w:pPr>
              <w:spacing w:before="20" w:after="20" w:line="240" w:lineRule="auto"/>
              <w:jc w:val="center"/>
              <w:rPr>
                <w:rFonts w:hint="eastAsia"/>
              </w:rPr>
            </w:pPr>
            <w:r>
              <w:rPr>
                <w:b/>
                <w:bCs/>
                <w:sz w:val="21"/>
                <w:szCs w:val="21"/>
              </w:rPr>
              <w:t>预期效果</w:t>
            </w:r>
          </w:p>
        </w:tc>
        <w:tc>
          <w:tcPr>
            <w:tcW w:w="29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C049BF3" w14:textId="77777777" w:rsidR="00CC226B" w:rsidRDefault="00000000">
            <w:pPr>
              <w:spacing w:before="20" w:after="20" w:line="240" w:lineRule="auto"/>
              <w:jc w:val="center"/>
              <w:rPr>
                <w:rFonts w:hint="eastAsia"/>
              </w:rPr>
            </w:pPr>
            <w:r>
              <w:rPr>
                <w:b/>
                <w:bCs/>
                <w:sz w:val="21"/>
                <w:szCs w:val="21"/>
              </w:rPr>
              <w:t>验证资料</w:t>
            </w:r>
          </w:p>
        </w:tc>
      </w:tr>
      <w:tr w:rsidR="00CC226B" w14:paraId="4C1E80B4" w14:textId="77777777">
        <w:tc>
          <w:tcPr>
            <w:tcW w:w="1900" w:type="dxa"/>
            <w:tcBorders>
              <w:top w:val="single" w:sz="4" w:space="0" w:color="000000"/>
              <w:left w:val="single" w:sz="4" w:space="0" w:color="000000"/>
              <w:bottom w:val="single" w:sz="4" w:space="0" w:color="000000"/>
              <w:right w:val="single" w:sz="4" w:space="0" w:color="000000"/>
            </w:tcBorders>
            <w:vAlign w:val="center"/>
          </w:tcPr>
          <w:p w14:paraId="774F753D" w14:textId="77777777" w:rsidR="00CC226B" w:rsidRDefault="00000000">
            <w:pPr>
              <w:spacing w:before="20" w:after="20" w:line="240" w:lineRule="auto"/>
              <w:jc w:val="center"/>
              <w:rPr>
                <w:rFonts w:hint="eastAsia"/>
              </w:rPr>
            </w:pPr>
            <w:r>
              <w:rPr>
                <w:sz w:val="21"/>
                <w:szCs w:val="21"/>
              </w:rPr>
              <w:t>生产稳定性</w:t>
            </w:r>
          </w:p>
        </w:tc>
        <w:tc>
          <w:tcPr>
            <w:tcW w:w="4200" w:type="dxa"/>
            <w:tcBorders>
              <w:top w:val="single" w:sz="4" w:space="0" w:color="000000"/>
              <w:left w:val="single" w:sz="4" w:space="0" w:color="000000"/>
              <w:bottom w:val="single" w:sz="4" w:space="0" w:color="000000"/>
              <w:right w:val="single" w:sz="4" w:space="0" w:color="000000"/>
            </w:tcBorders>
            <w:vAlign w:val="center"/>
          </w:tcPr>
          <w:p w14:paraId="3E51A776" w14:textId="77777777" w:rsidR="00CC226B" w:rsidRDefault="00000000">
            <w:pPr>
              <w:spacing w:before="20" w:after="20" w:line="240" w:lineRule="auto"/>
              <w:jc w:val="center"/>
              <w:rPr>
                <w:rFonts w:hint="eastAsia"/>
              </w:rPr>
            </w:pPr>
            <w:r>
              <w:rPr>
                <w:sz w:val="21"/>
                <w:szCs w:val="21"/>
              </w:rPr>
              <w:t>异常发酵批次率下降30%以上；关键参数完整率≥95%</w:t>
            </w:r>
          </w:p>
        </w:tc>
        <w:tc>
          <w:tcPr>
            <w:tcW w:w="2900" w:type="dxa"/>
            <w:tcBorders>
              <w:top w:val="single" w:sz="4" w:space="0" w:color="000000"/>
              <w:left w:val="single" w:sz="4" w:space="0" w:color="000000"/>
              <w:bottom w:val="single" w:sz="4" w:space="0" w:color="000000"/>
              <w:right w:val="single" w:sz="4" w:space="0" w:color="000000"/>
            </w:tcBorders>
            <w:vAlign w:val="center"/>
          </w:tcPr>
          <w:p w14:paraId="5D922EE9" w14:textId="77777777" w:rsidR="00CC226B" w:rsidRDefault="00000000">
            <w:pPr>
              <w:spacing w:before="20" w:after="20" w:line="240" w:lineRule="auto"/>
              <w:jc w:val="center"/>
              <w:rPr>
                <w:rFonts w:hint="eastAsia"/>
              </w:rPr>
            </w:pPr>
            <w:r>
              <w:rPr>
                <w:sz w:val="21"/>
                <w:szCs w:val="21"/>
              </w:rPr>
              <w:t>平台报警记录、电子批记录</w:t>
            </w:r>
          </w:p>
        </w:tc>
      </w:tr>
      <w:tr w:rsidR="00CC226B" w14:paraId="5C24058F" w14:textId="77777777">
        <w:tc>
          <w:tcPr>
            <w:tcW w:w="1900" w:type="dxa"/>
            <w:tcBorders>
              <w:top w:val="single" w:sz="4" w:space="0" w:color="000000"/>
              <w:left w:val="single" w:sz="4" w:space="0" w:color="000000"/>
              <w:bottom w:val="single" w:sz="4" w:space="0" w:color="000000"/>
              <w:right w:val="single" w:sz="4" w:space="0" w:color="000000"/>
            </w:tcBorders>
            <w:vAlign w:val="center"/>
          </w:tcPr>
          <w:p w14:paraId="493C4DFC" w14:textId="77777777" w:rsidR="00CC226B" w:rsidRDefault="00000000">
            <w:pPr>
              <w:spacing w:before="20" w:after="20" w:line="240" w:lineRule="auto"/>
              <w:jc w:val="center"/>
              <w:rPr>
                <w:rFonts w:hint="eastAsia"/>
              </w:rPr>
            </w:pPr>
            <w:r>
              <w:rPr>
                <w:sz w:val="21"/>
                <w:szCs w:val="21"/>
              </w:rPr>
              <w:t>产品质量</w:t>
            </w:r>
          </w:p>
        </w:tc>
        <w:tc>
          <w:tcPr>
            <w:tcW w:w="4200" w:type="dxa"/>
            <w:tcBorders>
              <w:top w:val="single" w:sz="4" w:space="0" w:color="000000"/>
              <w:left w:val="single" w:sz="4" w:space="0" w:color="000000"/>
              <w:bottom w:val="single" w:sz="4" w:space="0" w:color="000000"/>
              <w:right w:val="single" w:sz="4" w:space="0" w:color="000000"/>
            </w:tcBorders>
            <w:vAlign w:val="center"/>
          </w:tcPr>
          <w:p w14:paraId="29889929" w14:textId="77777777" w:rsidR="00CC226B" w:rsidRDefault="00000000">
            <w:pPr>
              <w:spacing w:before="20" w:after="20" w:line="240" w:lineRule="auto"/>
              <w:jc w:val="center"/>
              <w:rPr>
                <w:rFonts w:hint="eastAsia"/>
              </w:rPr>
            </w:pPr>
            <w:r>
              <w:rPr>
                <w:sz w:val="21"/>
                <w:szCs w:val="21"/>
              </w:rPr>
              <w:t>优级酒率提高3个百分点；理化及感官不低于基线</w:t>
            </w:r>
          </w:p>
        </w:tc>
        <w:tc>
          <w:tcPr>
            <w:tcW w:w="2900" w:type="dxa"/>
            <w:tcBorders>
              <w:top w:val="single" w:sz="4" w:space="0" w:color="000000"/>
              <w:left w:val="single" w:sz="4" w:space="0" w:color="000000"/>
              <w:bottom w:val="single" w:sz="4" w:space="0" w:color="000000"/>
              <w:right w:val="single" w:sz="4" w:space="0" w:color="000000"/>
            </w:tcBorders>
            <w:vAlign w:val="center"/>
          </w:tcPr>
          <w:p w14:paraId="786880D9" w14:textId="77777777" w:rsidR="00CC226B" w:rsidRDefault="00000000">
            <w:pPr>
              <w:spacing w:before="20" w:after="20" w:line="240" w:lineRule="auto"/>
              <w:jc w:val="center"/>
              <w:rPr>
                <w:rFonts w:hint="eastAsia"/>
              </w:rPr>
            </w:pPr>
            <w:r>
              <w:rPr>
                <w:sz w:val="21"/>
                <w:szCs w:val="21"/>
              </w:rPr>
              <w:t>检验报告、盲评统计</w:t>
            </w:r>
          </w:p>
        </w:tc>
      </w:tr>
      <w:tr w:rsidR="00CC226B" w14:paraId="0A674DC7" w14:textId="77777777">
        <w:tc>
          <w:tcPr>
            <w:tcW w:w="1900" w:type="dxa"/>
            <w:tcBorders>
              <w:top w:val="single" w:sz="4" w:space="0" w:color="000000"/>
              <w:left w:val="single" w:sz="4" w:space="0" w:color="000000"/>
              <w:bottom w:val="single" w:sz="4" w:space="0" w:color="000000"/>
              <w:right w:val="single" w:sz="4" w:space="0" w:color="000000"/>
            </w:tcBorders>
            <w:vAlign w:val="center"/>
          </w:tcPr>
          <w:p w14:paraId="6CF61B2F" w14:textId="77777777" w:rsidR="00CC226B" w:rsidRDefault="00000000">
            <w:pPr>
              <w:spacing w:before="20" w:after="20" w:line="240" w:lineRule="auto"/>
              <w:jc w:val="center"/>
              <w:rPr>
                <w:rFonts w:hint="eastAsia"/>
              </w:rPr>
            </w:pPr>
            <w:r>
              <w:rPr>
                <w:sz w:val="21"/>
                <w:szCs w:val="21"/>
              </w:rPr>
              <w:t>能源绩效</w:t>
            </w:r>
          </w:p>
        </w:tc>
        <w:tc>
          <w:tcPr>
            <w:tcW w:w="4200" w:type="dxa"/>
            <w:tcBorders>
              <w:top w:val="single" w:sz="4" w:space="0" w:color="000000"/>
              <w:left w:val="single" w:sz="4" w:space="0" w:color="000000"/>
              <w:bottom w:val="single" w:sz="4" w:space="0" w:color="000000"/>
              <w:right w:val="single" w:sz="4" w:space="0" w:color="000000"/>
            </w:tcBorders>
            <w:vAlign w:val="center"/>
          </w:tcPr>
          <w:p w14:paraId="387DCAEB" w14:textId="77777777" w:rsidR="00CC226B" w:rsidRDefault="00000000">
            <w:pPr>
              <w:spacing w:before="20" w:after="20" w:line="240" w:lineRule="auto"/>
              <w:jc w:val="center"/>
              <w:rPr>
                <w:rFonts w:hint="eastAsia"/>
              </w:rPr>
            </w:pPr>
            <w:r>
              <w:rPr>
                <w:sz w:val="21"/>
                <w:szCs w:val="21"/>
              </w:rPr>
              <w:t>单位原酒蒸汽耗量下降15%以上</w:t>
            </w:r>
          </w:p>
        </w:tc>
        <w:tc>
          <w:tcPr>
            <w:tcW w:w="2900" w:type="dxa"/>
            <w:tcBorders>
              <w:top w:val="single" w:sz="4" w:space="0" w:color="000000"/>
              <w:left w:val="single" w:sz="4" w:space="0" w:color="000000"/>
              <w:bottom w:val="single" w:sz="4" w:space="0" w:color="000000"/>
              <w:right w:val="single" w:sz="4" w:space="0" w:color="000000"/>
            </w:tcBorders>
            <w:vAlign w:val="center"/>
          </w:tcPr>
          <w:p w14:paraId="4CDE6220" w14:textId="77777777" w:rsidR="00CC226B" w:rsidRDefault="00000000">
            <w:pPr>
              <w:spacing w:before="20" w:after="20" w:line="240" w:lineRule="auto"/>
              <w:jc w:val="center"/>
              <w:rPr>
                <w:rFonts w:hint="eastAsia"/>
              </w:rPr>
            </w:pPr>
            <w:r>
              <w:rPr>
                <w:sz w:val="21"/>
                <w:szCs w:val="21"/>
              </w:rPr>
              <w:t>分项流量计与产量报表</w:t>
            </w:r>
          </w:p>
        </w:tc>
      </w:tr>
      <w:tr w:rsidR="00CC226B" w14:paraId="6D88AF53" w14:textId="77777777">
        <w:tc>
          <w:tcPr>
            <w:tcW w:w="1900" w:type="dxa"/>
            <w:tcBorders>
              <w:top w:val="single" w:sz="4" w:space="0" w:color="000000"/>
              <w:left w:val="single" w:sz="4" w:space="0" w:color="000000"/>
              <w:bottom w:val="single" w:sz="4" w:space="0" w:color="000000"/>
              <w:right w:val="single" w:sz="4" w:space="0" w:color="000000"/>
            </w:tcBorders>
            <w:vAlign w:val="center"/>
          </w:tcPr>
          <w:p w14:paraId="381F9134" w14:textId="77777777" w:rsidR="00CC226B" w:rsidRDefault="00000000">
            <w:pPr>
              <w:spacing w:before="20" w:after="20" w:line="240" w:lineRule="auto"/>
              <w:jc w:val="center"/>
              <w:rPr>
                <w:rFonts w:hint="eastAsia"/>
              </w:rPr>
            </w:pPr>
            <w:r>
              <w:rPr>
                <w:sz w:val="21"/>
                <w:szCs w:val="21"/>
              </w:rPr>
              <w:t>水与环境</w:t>
            </w:r>
          </w:p>
        </w:tc>
        <w:tc>
          <w:tcPr>
            <w:tcW w:w="4200" w:type="dxa"/>
            <w:tcBorders>
              <w:top w:val="single" w:sz="4" w:space="0" w:color="000000"/>
              <w:left w:val="single" w:sz="4" w:space="0" w:color="000000"/>
              <w:bottom w:val="single" w:sz="4" w:space="0" w:color="000000"/>
              <w:right w:val="single" w:sz="4" w:space="0" w:color="000000"/>
            </w:tcBorders>
            <w:vAlign w:val="center"/>
          </w:tcPr>
          <w:p w14:paraId="2E123D6D" w14:textId="77777777" w:rsidR="00CC226B" w:rsidRDefault="00000000">
            <w:pPr>
              <w:spacing w:before="20" w:after="20" w:line="240" w:lineRule="auto"/>
              <w:jc w:val="center"/>
              <w:rPr>
                <w:rFonts w:hint="eastAsia"/>
              </w:rPr>
            </w:pPr>
            <w:r>
              <w:rPr>
                <w:sz w:val="21"/>
                <w:szCs w:val="21"/>
              </w:rPr>
              <w:t>新鲜水耗下降20%；高浓度废水量下降15%</w:t>
            </w:r>
          </w:p>
        </w:tc>
        <w:tc>
          <w:tcPr>
            <w:tcW w:w="2900" w:type="dxa"/>
            <w:tcBorders>
              <w:top w:val="single" w:sz="4" w:space="0" w:color="000000"/>
              <w:left w:val="single" w:sz="4" w:space="0" w:color="000000"/>
              <w:bottom w:val="single" w:sz="4" w:space="0" w:color="000000"/>
              <w:right w:val="single" w:sz="4" w:space="0" w:color="000000"/>
            </w:tcBorders>
            <w:vAlign w:val="center"/>
          </w:tcPr>
          <w:p w14:paraId="0CCB47A8" w14:textId="77777777" w:rsidR="00CC226B" w:rsidRDefault="00000000">
            <w:pPr>
              <w:spacing w:before="20" w:after="20" w:line="240" w:lineRule="auto"/>
              <w:jc w:val="center"/>
              <w:rPr>
                <w:rFonts w:hint="eastAsia"/>
              </w:rPr>
            </w:pPr>
            <w:r>
              <w:rPr>
                <w:sz w:val="21"/>
                <w:szCs w:val="21"/>
              </w:rPr>
              <w:t>水表、废水流量及COD</w:t>
            </w:r>
          </w:p>
        </w:tc>
      </w:tr>
      <w:tr w:rsidR="00CC226B" w14:paraId="2B7AF38B" w14:textId="77777777">
        <w:tc>
          <w:tcPr>
            <w:tcW w:w="1900" w:type="dxa"/>
            <w:tcBorders>
              <w:top w:val="single" w:sz="4" w:space="0" w:color="000000"/>
              <w:left w:val="single" w:sz="4" w:space="0" w:color="000000"/>
              <w:bottom w:val="single" w:sz="4" w:space="0" w:color="000000"/>
              <w:right w:val="single" w:sz="4" w:space="0" w:color="000000"/>
            </w:tcBorders>
            <w:vAlign w:val="center"/>
          </w:tcPr>
          <w:p w14:paraId="2FBB054E" w14:textId="77777777" w:rsidR="00CC226B" w:rsidRDefault="00000000">
            <w:pPr>
              <w:spacing w:before="20" w:after="20" w:line="240" w:lineRule="auto"/>
              <w:jc w:val="center"/>
              <w:rPr>
                <w:rFonts w:hint="eastAsia"/>
              </w:rPr>
            </w:pPr>
            <w:r>
              <w:rPr>
                <w:sz w:val="21"/>
                <w:szCs w:val="21"/>
              </w:rPr>
              <w:t>经济绩效</w:t>
            </w:r>
          </w:p>
        </w:tc>
        <w:tc>
          <w:tcPr>
            <w:tcW w:w="4200" w:type="dxa"/>
            <w:tcBorders>
              <w:top w:val="single" w:sz="4" w:space="0" w:color="000000"/>
              <w:left w:val="single" w:sz="4" w:space="0" w:color="000000"/>
              <w:bottom w:val="single" w:sz="4" w:space="0" w:color="000000"/>
              <w:right w:val="single" w:sz="4" w:space="0" w:color="000000"/>
            </w:tcBorders>
            <w:vAlign w:val="center"/>
          </w:tcPr>
          <w:p w14:paraId="34C74872" w14:textId="77777777" w:rsidR="00CC226B" w:rsidRDefault="00000000">
            <w:pPr>
              <w:spacing w:before="20" w:after="20" w:line="240" w:lineRule="auto"/>
              <w:jc w:val="center"/>
              <w:rPr>
                <w:rFonts w:hint="eastAsia"/>
              </w:rPr>
            </w:pPr>
            <w:r>
              <w:rPr>
                <w:sz w:val="21"/>
                <w:szCs w:val="21"/>
              </w:rPr>
              <w:t>静态回收期目标≤3年</w:t>
            </w:r>
          </w:p>
        </w:tc>
        <w:tc>
          <w:tcPr>
            <w:tcW w:w="2900" w:type="dxa"/>
            <w:tcBorders>
              <w:top w:val="single" w:sz="4" w:space="0" w:color="000000"/>
              <w:left w:val="single" w:sz="4" w:space="0" w:color="000000"/>
              <w:bottom w:val="single" w:sz="4" w:space="0" w:color="000000"/>
              <w:right w:val="single" w:sz="4" w:space="0" w:color="000000"/>
            </w:tcBorders>
            <w:vAlign w:val="center"/>
          </w:tcPr>
          <w:p w14:paraId="5C32FF59" w14:textId="77777777" w:rsidR="00CC226B" w:rsidRDefault="00000000">
            <w:pPr>
              <w:spacing w:before="20" w:after="20" w:line="240" w:lineRule="auto"/>
              <w:jc w:val="center"/>
              <w:rPr>
                <w:rFonts w:hint="eastAsia"/>
              </w:rPr>
            </w:pPr>
            <w:r>
              <w:rPr>
                <w:sz w:val="21"/>
                <w:szCs w:val="21"/>
              </w:rPr>
              <w:t>财务复核与节约量核证</w:t>
            </w:r>
          </w:p>
        </w:tc>
      </w:tr>
    </w:tbl>
    <w:p w14:paraId="26DDD8CA" w14:textId="77777777" w:rsidR="00CC226B" w:rsidRDefault="00000000">
      <w:pPr>
        <w:spacing w:after="100"/>
        <w:jc w:val="center"/>
        <w:rPr>
          <w:rFonts w:hint="eastAsia"/>
        </w:rPr>
      </w:pPr>
      <w:r>
        <w:rPr>
          <w:sz w:val="21"/>
          <w:szCs w:val="21"/>
        </w:rPr>
        <w:t>表</w:t>
      </w:r>
      <w:proofErr w:type="gramStart"/>
      <w:r>
        <w:rPr>
          <w:sz w:val="21"/>
          <w:szCs w:val="21"/>
        </w:rPr>
        <w:t>3  预期效果及验收依据</w:t>
      </w:r>
      <w:proofErr w:type="gramEnd"/>
    </w:p>
    <w:p w14:paraId="27D28730" w14:textId="77777777" w:rsidR="00CC226B" w:rsidRDefault="00000000">
      <w:pPr>
        <w:ind w:firstLine="480"/>
        <w:jc w:val="both"/>
        <w:rPr>
          <w:rFonts w:hint="eastAsia"/>
        </w:rPr>
      </w:pPr>
      <w:r>
        <w:t>在不改变传统清香风格的条件下，改造后可连续记录原来依靠人工点测的关键过程，并按批次查询和比较。废热及不同来源的水流也能分别计量和安排用途。数据积累到一定数量后，可进一步比较季节、原粮产地和大曲批次对质量的影响，为后续调整工艺参数提供实测依据。</w:t>
      </w:r>
    </w:p>
    <w:p w14:paraId="5299130E" w14:textId="77777777" w:rsidR="00CC226B" w:rsidRDefault="00000000">
      <w:pPr>
        <w:pStyle w:val="1"/>
        <w:rPr>
          <w:rFonts w:hint="eastAsia"/>
        </w:rPr>
      </w:pPr>
      <w:r>
        <w:t>七、风险分析与应对措施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4500"/>
      </w:tblGrid>
      <w:tr w:rsidR="00CC226B" w14:paraId="1EA1E2CC"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557CD906" w14:textId="77777777" w:rsidR="00CC226B" w:rsidRDefault="00000000">
            <w:pPr>
              <w:spacing w:before="20" w:after="20" w:line="240" w:lineRule="auto"/>
              <w:jc w:val="center"/>
              <w:rPr>
                <w:rFonts w:hint="eastAsia"/>
              </w:rPr>
            </w:pPr>
            <w:r>
              <w:rPr>
                <w:b/>
                <w:bCs/>
                <w:sz w:val="21"/>
                <w:szCs w:val="21"/>
              </w:rPr>
              <w:t>风险</w:t>
            </w:r>
          </w:p>
        </w:tc>
        <w:tc>
          <w:tcPr>
            <w:tcW w:w="24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19EAC53" w14:textId="77777777" w:rsidR="00CC226B" w:rsidRDefault="00000000">
            <w:pPr>
              <w:spacing w:before="20" w:after="20" w:line="240" w:lineRule="auto"/>
              <w:jc w:val="center"/>
              <w:rPr>
                <w:rFonts w:hint="eastAsia"/>
              </w:rPr>
            </w:pPr>
            <w:r>
              <w:rPr>
                <w:b/>
                <w:bCs/>
                <w:sz w:val="21"/>
                <w:szCs w:val="21"/>
              </w:rPr>
              <w:t>可能影响</w:t>
            </w:r>
          </w:p>
        </w:tc>
        <w:tc>
          <w:tcPr>
            <w:tcW w:w="450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F45AA45" w14:textId="77777777" w:rsidR="00CC226B" w:rsidRDefault="00000000">
            <w:pPr>
              <w:spacing w:before="20" w:after="20" w:line="240" w:lineRule="auto"/>
              <w:jc w:val="center"/>
              <w:rPr>
                <w:rFonts w:hint="eastAsia"/>
              </w:rPr>
            </w:pPr>
            <w:r>
              <w:rPr>
                <w:b/>
                <w:bCs/>
                <w:sz w:val="21"/>
                <w:szCs w:val="21"/>
              </w:rPr>
              <w:t>应对措施</w:t>
            </w:r>
          </w:p>
        </w:tc>
      </w:tr>
      <w:tr w:rsidR="00CC226B" w14:paraId="4B3215C5"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43867BC2" w14:textId="77777777" w:rsidR="00CC226B" w:rsidRDefault="00000000">
            <w:pPr>
              <w:spacing w:before="20" w:after="20" w:line="240" w:lineRule="auto"/>
              <w:jc w:val="center"/>
              <w:rPr>
                <w:rFonts w:hint="eastAsia"/>
              </w:rPr>
            </w:pPr>
            <w:r>
              <w:rPr>
                <w:sz w:val="21"/>
                <w:szCs w:val="21"/>
              </w:rPr>
              <w:t>传感器漂移或损坏</w:t>
            </w:r>
          </w:p>
        </w:tc>
        <w:tc>
          <w:tcPr>
            <w:tcW w:w="2400" w:type="dxa"/>
            <w:tcBorders>
              <w:top w:val="single" w:sz="4" w:space="0" w:color="000000"/>
              <w:left w:val="single" w:sz="4" w:space="0" w:color="000000"/>
              <w:bottom w:val="single" w:sz="4" w:space="0" w:color="000000"/>
              <w:right w:val="single" w:sz="4" w:space="0" w:color="000000"/>
            </w:tcBorders>
            <w:vAlign w:val="center"/>
          </w:tcPr>
          <w:p w14:paraId="19469E8A" w14:textId="77777777" w:rsidR="00CC226B" w:rsidRDefault="00000000">
            <w:pPr>
              <w:spacing w:before="20" w:after="20" w:line="240" w:lineRule="auto"/>
              <w:jc w:val="center"/>
              <w:rPr>
                <w:rFonts w:hint="eastAsia"/>
              </w:rPr>
            </w:pPr>
            <w:r>
              <w:rPr>
                <w:sz w:val="21"/>
                <w:szCs w:val="21"/>
              </w:rPr>
              <w:t>错误报警、数据缺失</w:t>
            </w:r>
          </w:p>
        </w:tc>
        <w:tc>
          <w:tcPr>
            <w:tcW w:w="4500" w:type="dxa"/>
            <w:tcBorders>
              <w:top w:val="single" w:sz="4" w:space="0" w:color="000000"/>
              <w:left w:val="single" w:sz="4" w:space="0" w:color="000000"/>
              <w:bottom w:val="single" w:sz="4" w:space="0" w:color="000000"/>
              <w:right w:val="single" w:sz="4" w:space="0" w:color="000000"/>
            </w:tcBorders>
            <w:vAlign w:val="center"/>
          </w:tcPr>
          <w:p w14:paraId="453CDE89" w14:textId="77777777" w:rsidR="00CC226B" w:rsidRDefault="00000000">
            <w:pPr>
              <w:spacing w:before="20" w:after="20" w:line="240" w:lineRule="auto"/>
              <w:jc w:val="center"/>
              <w:rPr>
                <w:rFonts w:hint="eastAsia"/>
              </w:rPr>
            </w:pPr>
            <w:r>
              <w:rPr>
                <w:sz w:val="21"/>
                <w:szCs w:val="21"/>
              </w:rPr>
              <w:t>建立校准周期和备用探头；保留人工测量及手动生产模式</w:t>
            </w:r>
          </w:p>
        </w:tc>
      </w:tr>
      <w:tr w:rsidR="00CC226B" w14:paraId="6B7B49DF"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5B7A04E6" w14:textId="77777777" w:rsidR="00CC226B" w:rsidRDefault="00000000">
            <w:pPr>
              <w:spacing w:before="20" w:after="20" w:line="240" w:lineRule="auto"/>
              <w:jc w:val="center"/>
              <w:rPr>
                <w:rFonts w:hint="eastAsia"/>
              </w:rPr>
            </w:pPr>
            <w:r>
              <w:rPr>
                <w:sz w:val="21"/>
                <w:szCs w:val="21"/>
              </w:rPr>
              <w:t>算法误判发酵或摘酒状态</w:t>
            </w:r>
          </w:p>
        </w:tc>
        <w:tc>
          <w:tcPr>
            <w:tcW w:w="2400" w:type="dxa"/>
            <w:tcBorders>
              <w:top w:val="single" w:sz="4" w:space="0" w:color="000000"/>
              <w:left w:val="single" w:sz="4" w:space="0" w:color="000000"/>
              <w:bottom w:val="single" w:sz="4" w:space="0" w:color="000000"/>
              <w:right w:val="single" w:sz="4" w:space="0" w:color="000000"/>
            </w:tcBorders>
            <w:vAlign w:val="center"/>
          </w:tcPr>
          <w:p w14:paraId="731ADFB1" w14:textId="77777777" w:rsidR="00CC226B" w:rsidRDefault="00000000">
            <w:pPr>
              <w:spacing w:before="20" w:after="20" w:line="240" w:lineRule="auto"/>
              <w:jc w:val="center"/>
              <w:rPr>
                <w:rFonts w:hint="eastAsia"/>
              </w:rPr>
            </w:pPr>
            <w:r>
              <w:rPr>
                <w:sz w:val="21"/>
                <w:szCs w:val="21"/>
              </w:rPr>
              <w:t>不当操作影响酒质</w:t>
            </w:r>
          </w:p>
        </w:tc>
        <w:tc>
          <w:tcPr>
            <w:tcW w:w="4500" w:type="dxa"/>
            <w:tcBorders>
              <w:top w:val="single" w:sz="4" w:space="0" w:color="000000"/>
              <w:left w:val="single" w:sz="4" w:space="0" w:color="000000"/>
              <w:bottom w:val="single" w:sz="4" w:space="0" w:color="000000"/>
              <w:right w:val="single" w:sz="4" w:space="0" w:color="000000"/>
            </w:tcBorders>
            <w:vAlign w:val="center"/>
          </w:tcPr>
          <w:p w14:paraId="690477F8" w14:textId="77777777" w:rsidR="00CC226B" w:rsidRDefault="00000000">
            <w:pPr>
              <w:spacing w:before="20" w:after="20" w:line="240" w:lineRule="auto"/>
              <w:jc w:val="center"/>
              <w:rPr>
                <w:rFonts w:hint="eastAsia"/>
              </w:rPr>
            </w:pPr>
            <w:r>
              <w:rPr>
                <w:sz w:val="21"/>
                <w:szCs w:val="21"/>
              </w:rPr>
              <w:t>初期仅提示不闭环；经多周期验证和质量部门批准后逐步使用</w:t>
            </w:r>
          </w:p>
        </w:tc>
      </w:tr>
      <w:tr w:rsidR="00CC226B" w14:paraId="7B628C8F"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73CDD59D" w14:textId="77777777" w:rsidR="00CC226B" w:rsidRDefault="00000000">
            <w:pPr>
              <w:spacing w:before="20" w:after="20" w:line="240" w:lineRule="auto"/>
              <w:jc w:val="center"/>
              <w:rPr>
                <w:rFonts w:hint="eastAsia"/>
              </w:rPr>
            </w:pPr>
            <w:r>
              <w:rPr>
                <w:sz w:val="21"/>
                <w:szCs w:val="21"/>
              </w:rPr>
              <w:t>余热回收交叉污染</w:t>
            </w:r>
          </w:p>
        </w:tc>
        <w:tc>
          <w:tcPr>
            <w:tcW w:w="2400" w:type="dxa"/>
            <w:tcBorders>
              <w:top w:val="single" w:sz="4" w:space="0" w:color="000000"/>
              <w:left w:val="single" w:sz="4" w:space="0" w:color="000000"/>
              <w:bottom w:val="single" w:sz="4" w:space="0" w:color="000000"/>
              <w:right w:val="single" w:sz="4" w:space="0" w:color="000000"/>
            </w:tcBorders>
            <w:vAlign w:val="center"/>
          </w:tcPr>
          <w:p w14:paraId="3A88CD90" w14:textId="77777777" w:rsidR="00CC226B" w:rsidRDefault="00000000">
            <w:pPr>
              <w:spacing w:before="20" w:after="20" w:line="240" w:lineRule="auto"/>
              <w:jc w:val="center"/>
              <w:rPr>
                <w:rFonts w:hint="eastAsia"/>
              </w:rPr>
            </w:pPr>
            <w:r>
              <w:rPr>
                <w:sz w:val="21"/>
                <w:szCs w:val="21"/>
              </w:rPr>
              <w:t>食品安全风险</w:t>
            </w:r>
          </w:p>
        </w:tc>
        <w:tc>
          <w:tcPr>
            <w:tcW w:w="4500" w:type="dxa"/>
            <w:tcBorders>
              <w:top w:val="single" w:sz="4" w:space="0" w:color="000000"/>
              <w:left w:val="single" w:sz="4" w:space="0" w:color="000000"/>
              <w:bottom w:val="single" w:sz="4" w:space="0" w:color="000000"/>
              <w:right w:val="single" w:sz="4" w:space="0" w:color="000000"/>
            </w:tcBorders>
            <w:vAlign w:val="center"/>
          </w:tcPr>
          <w:p w14:paraId="2D42EBF3" w14:textId="77777777" w:rsidR="00CC226B" w:rsidRDefault="00000000">
            <w:pPr>
              <w:spacing w:before="20" w:after="20" w:line="240" w:lineRule="auto"/>
              <w:jc w:val="center"/>
              <w:rPr>
                <w:rFonts w:hint="eastAsia"/>
              </w:rPr>
            </w:pPr>
            <w:r>
              <w:rPr>
                <w:sz w:val="21"/>
                <w:szCs w:val="21"/>
              </w:rPr>
              <w:t>双管板/中间回路、压差监测、定期泄漏试验和</w:t>
            </w:r>
            <w:r>
              <w:rPr>
                <w:sz w:val="21"/>
                <w:szCs w:val="21"/>
              </w:rPr>
              <w:lastRenderedPageBreak/>
              <w:t>清洗验证</w:t>
            </w:r>
          </w:p>
        </w:tc>
      </w:tr>
      <w:tr w:rsidR="00CC226B" w14:paraId="7165BC03"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0EB74E80" w14:textId="77777777" w:rsidR="00CC226B" w:rsidRDefault="00000000">
            <w:pPr>
              <w:spacing w:before="20" w:after="20" w:line="240" w:lineRule="auto"/>
              <w:jc w:val="center"/>
              <w:rPr>
                <w:rFonts w:hint="eastAsia"/>
              </w:rPr>
            </w:pPr>
            <w:r>
              <w:rPr>
                <w:sz w:val="21"/>
                <w:szCs w:val="21"/>
              </w:rPr>
              <w:lastRenderedPageBreak/>
              <w:t>回用水错接或微生物超标</w:t>
            </w:r>
          </w:p>
        </w:tc>
        <w:tc>
          <w:tcPr>
            <w:tcW w:w="2400" w:type="dxa"/>
            <w:tcBorders>
              <w:top w:val="single" w:sz="4" w:space="0" w:color="000000"/>
              <w:left w:val="single" w:sz="4" w:space="0" w:color="000000"/>
              <w:bottom w:val="single" w:sz="4" w:space="0" w:color="000000"/>
              <w:right w:val="single" w:sz="4" w:space="0" w:color="000000"/>
            </w:tcBorders>
            <w:vAlign w:val="center"/>
          </w:tcPr>
          <w:p w14:paraId="294B446A" w14:textId="77777777" w:rsidR="00CC226B" w:rsidRDefault="00000000">
            <w:pPr>
              <w:spacing w:before="20" w:after="20" w:line="240" w:lineRule="auto"/>
              <w:jc w:val="center"/>
              <w:rPr>
                <w:rFonts w:hint="eastAsia"/>
              </w:rPr>
            </w:pPr>
            <w:r>
              <w:rPr>
                <w:sz w:val="21"/>
                <w:szCs w:val="21"/>
              </w:rPr>
              <w:t>交叉污染</w:t>
            </w:r>
          </w:p>
        </w:tc>
        <w:tc>
          <w:tcPr>
            <w:tcW w:w="4500" w:type="dxa"/>
            <w:tcBorders>
              <w:top w:val="single" w:sz="4" w:space="0" w:color="000000"/>
              <w:left w:val="single" w:sz="4" w:space="0" w:color="000000"/>
              <w:bottom w:val="single" w:sz="4" w:space="0" w:color="000000"/>
              <w:right w:val="single" w:sz="4" w:space="0" w:color="000000"/>
            </w:tcBorders>
            <w:vAlign w:val="center"/>
          </w:tcPr>
          <w:p w14:paraId="478C6E06" w14:textId="77777777" w:rsidR="00CC226B" w:rsidRDefault="00000000">
            <w:pPr>
              <w:spacing w:before="20" w:after="20" w:line="240" w:lineRule="auto"/>
              <w:jc w:val="center"/>
              <w:rPr>
                <w:rFonts w:hint="eastAsia"/>
              </w:rPr>
            </w:pPr>
            <w:r>
              <w:rPr>
                <w:sz w:val="21"/>
                <w:szCs w:val="21"/>
              </w:rPr>
              <w:t>物理隔断、颜色标识、防倒流、在线监测及超标自动排放</w:t>
            </w:r>
          </w:p>
        </w:tc>
      </w:tr>
      <w:tr w:rsidR="00CC226B" w14:paraId="4A8A0D15"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66EAA524" w14:textId="77777777" w:rsidR="00CC226B" w:rsidRDefault="00000000">
            <w:pPr>
              <w:spacing w:before="20" w:after="20" w:line="240" w:lineRule="auto"/>
              <w:jc w:val="center"/>
              <w:rPr>
                <w:rFonts w:hint="eastAsia"/>
              </w:rPr>
            </w:pPr>
            <w:r>
              <w:rPr>
                <w:sz w:val="21"/>
                <w:szCs w:val="21"/>
              </w:rPr>
              <w:t>施工影响生产</w:t>
            </w:r>
          </w:p>
        </w:tc>
        <w:tc>
          <w:tcPr>
            <w:tcW w:w="2400" w:type="dxa"/>
            <w:tcBorders>
              <w:top w:val="single" w:sz="4" w:space="0" w:color="000000"/>
              <w:left w:val="single" w:sz="4" w:space="0" w:color="000000"/>
              <w:bottom w:val="single" w:sz="4" w:space="0" w:color="000000"/>
              <w:right w:val="single" w:sz="4" w:space="0" w:color="000000"/>
            </w:tcBorders>
            <w:vAlign w:val="center"/>
          </w:tcPr>
          <w:p w14:paraId="52CE3F34" w14:textId="77777777" w:rsidR="00CC226B" w:rsidRDefault="00000000">
            <w:pPr>
              <w:spacing w:before="20" w:after="20" w:line="240" w:lineRule="auto"/>
              <w:jc w:val="center"/>
              <w:rPr>
                <w:rFonts w:hint="eastAsia"/>
              </w:rPr>
            </w:pPr>
            <w:r>
              <w:rPr>
                <w:sz w:val="21"/>
                <w:szCs w:val="21"/>
              </w:rPr>
              <w:t>停产和进度风险</w:t>
            </w:r>
          </w:p>
        </w:tc>
        <w:tc>
          <w:tcPr>
            <w:tcW w:w="4500" w:type="dxa"/>
            <w:tcBorders>
              <w:top w:val="single" w:sz="4" w:space="0" w:color="000000"/>
              <w:left w:val="single" w:sz="4" w:space="0" w:color="000000"/>
              <w:bottom w:val="single" w:sz="4" w:space="0" w:color="000000"/>
              <w:right w:val="single" w:sz="4" w:space="0" w:color="000000"/>
            </w:tcBorders>
            <w:vAlign w:val="center"/>
          </w:tcPr>
          <w:p w14:paraId="4D5B81A9" w14:textId="77777777" w:rsidR="00CC226B" w:rsidRDefault="00000000">
            <w:pPr>
              <w:spacing w:before="20" w:after="20" w:line="240" w:lineRule="auto"/>
              <w:jc w:val="center"/>
              <w:rPr>
                <w:rFonts w:hint="eastAsia"/>
              </w:rPr>
            </w:pPr>
            <w:r>
              <w:rPr>
                <w:sz w:val="21"/>
                <w:szCs w:val="21"/>
              </w:rPr>
              <w:t>淡季分区施工、预制管段、设置旁路并提前切换演练</w:t>
            </w:r>
          </w:p>
        </w:tc>
      </w:tr>
      <w:tr w:rsidR="00CC226B" w14:paraId="0684C5DC"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2D24AC8E" w14:textId="77777777" w:rsidR="00CC226B" w:rsidRDefault="00000000">
            <w:pPr>
              <w:spacing w:before="20" w:after="20" w:line="240" w:lineRule="auto"/>
              <w:jc w:val="center"/>
              <w:rPr>
                <w:rFonts w:hint="eastAsia"/>
              </w:rPr>
            </w:pPr>
            <w:r>
              <w:rPr>
                <w:sz w:val="21"/>
                <w:szCs w:val="21"/>
              </w:rPr>
              <w:t>网络与数据安全事件</w:t>
            </w:r>
          </w:p>
        </w:tc>
        <w:tc>
          <w:tcPr>
            <w:tcW w:w="2400" w:type="dxa"/>
            <w:tcBorders>
              <w:top w:val="single" w:sz="4" w:space="0" w:color="000000"/>
              <w:left w:val="single" w:sz="4" w:space="0" w:color="000000"/>
              <w:bottom w:val="single" w:sz="4" w:space="0" w:color="000000"/>
              <w:right w:val="single" w:sz="4" w:space="0" w:color="000000"/>
            </w:tcBorders>
            <w:vAlign w:val="center"/>
          </w:tcPr>
          <w:p w14:paraId="72FC99D3" w14:textId="77777777" w:rsidR="00CC226B" w:rsidRDefault="00000000">
            <w:pPr>
              <w:spacing w:before="20" w:after="20" w:line="240" w:lineRule="auto"/>
              <w:jc w:val="center"/>
              <w:rPr>
                <w:rFonts w:hint="eastAsia"/>
              </w:rPr>
            </w:pPr>
            <w:r>
              <w:rPr>
                <w:sz w:val="21"/>
                <w:szCs w:val="21"/>
              </w:rPr>
              <w:t>控制中断或数据泄露</w:t>
            </w:r>
          </w:p>
        </w:tc>
        <w:tc>
          <w:tcPr>
            <w:tcW w:w="4500" w:type="dxa"/>
            <w:tcBorders>
              <w:top w:val="single" w:sz="4" w:space="0" w:color="000000"/>
              <w:left w:val="single" w:sz="4" w:space="0" w:color="000000"/>
              <w:bottom w:val="single" w:sz="4" w:space="0" w:color="000000"/>
              <w:right w:val="single" w:sz="4" w:space="0" w:color="000000"/>
            </w:tcBorders>
            <w:vAlign w:val="center"/>
          </w:tcPr>
          <w:p w14:paraId="5FA6367A" w14:textId="77777777" w:rsidR="00CC226B" w:rsidRDefault="00000000">
            <w:pPr>
              <w:spacing w:before="20" w:after="20" w:line="240" w:lineRule="auto"/>
              <w:jc w:val="center"/>
              <w:rPr>
                <w:rFonts w:hint="eastAsia"/>
              </w:rPr>
            </w:pPr>
            <w:r>
              <w:rPr>
                <w:sz w:val="21"/>
                <w:szCs w:val="21"/>
              </w:rPr>
              <w:t>控制网隔离、白名单、分级权限、离线备份和应急预案</w:t>
            </w:r>
          </w:p>
        </w:tc>
      </w:tr>
      <w:tr w:rsidR="00CC226B" w14:paraId="45659F37" w14:textId="77777777">
        <w:tc>
          <w:tcPr>
            <w:tcW w:w="2100" w:type="dxa"/>
            <w:tcBorders>
              <w:top w:val="single" w:sz="4" w:space="0" w:color="000000"/>
              <w:left w:val="single" w:sz="4" w:space="0" w:color="000000"/>
              <w:bottom w:val="single" w:sz="4" w:space="0" w:color="000000"/>
              <w:right w:val="single" w:sz="4" w:space="0" w:color="000000"/>
            </w:tcBorders>
            <w:vAlign w:val="center"/>
          </w:tcPr>
          <w:p w14:paraId="2EA72CBD" w14:textId="77777777" w:rsidR="00CC226B" w:rsidRDefault="00000000">
            <w:pPr>
              <w:spacing w:before="20" w:after="20" w:line="240" w:lineRule="auto"/>
              <w:jc w:val="center"/>
              <w:rPr>
                <w:rFonts w:hint="eastAsia"/>
              </w:rPr>
            </w:pPr>
            <w:r>
              <w:rPr>
                <w:sz w:val="21"/>
                <w:szCs w:val="21"/>
              </w:rPr>
              <w:t>员工接受度不足</w:t>
            </w:r>
          </w:p>
        </w:tc>
        <w:tc>
          <w:tcPr>
            <w:tcW w:w="2400" w:type="dxa"/>
            <w:tcBorders>
              <w:top w:val="single" w:sz="4" w:space="0" w:color="000000"/>
              <w:left w:val="single" w:sz="4" w:space="0" w:color="000000"/>
              <w:bottom w:val="single" w:sz="4" w:space="0" w:color="000000"/>
              <w:right w:val="single" w:sz="4" w:space="0" w:color="000000"/>
            </w:tcBorders>
            <w:vAlign w:val="center"/>
          </w:tcPr>
          <w:p w14:paraId="5E6C21C1" w14:textId="77777777" w:rsidR="00CC226B" w:rsidRDefault="00000000">
            <w:pPr>
              <w:spacing w:before="20" w:after="20" w:line="240" w:lineRule="auto"/>
              <w:jc w:val="center"/>
              <w:rPr>
                <w:rFonts w:hint="eastAsia"/>
              </w:rPr>
            </w:pPr>
            <w:r>
              <w:rPr>
                <w:sz w:val="21"/>
                <w:szCs w:val="21"/>
              </w:rPr>
              <w:t>系统使用率低</w:t>
            </w:r>
          </w:p>
        </w:tc>
        <w:tc>
          <w:tcPr>
            <w:tcW w:w="4500" w:type="dxa"/>
            <w:tcBorders>
              <w:top w:val="single" w:sz="4" w:space="0" w:color="000000"/>
              <w:left w:val="single" w:sz="4" w:space="0" w:color="000000"/>
              <w:bottom w:val="single" w:sz="4" w:space="0" w:color="000000"/>
              <w:right w:val="single" w:sz="4" w:space="0" w:color="000000"/>
            </w:tcBorders>
            <w:vAlign w:val="center"/>
          </w:tcPr>
          <w:p w14:paraId="7557D3CF" w14:textId="77777777" w:rsidR="00CC226B" w:rsidRDefault="00000000">
            <w:pPr>
              <w:spacing w:before="20" w:after="20" w:line="240" w:lineRule="auto"/>
              <w:jc w:val="center"/>
              <w:rPr>
                <w:rFonts w:hint="eastAsia"/>
              </w:rPr>
            </w:pPr>
            <w:r>
              <w:rPr>
                <w:sz w:val="21"/>
                <w:szCs w:val="21"/>
              </w:rPr>
              <w:t>技师参与参数设计，采用岗位培训、考核和改进奖励</w:t>
            </w:r>
          </w:p>
        </w:tc>
      </w:tr>
    </w:tbl>
    <w:p w14:paraId="6699D3ED" w14:textId="77777777" w:rsidR="00CC226B" w:rsidRDefault="00000000">
      <w:pPr>
        <w:spacing w:after="100"/>
        <w:jc w:val="center"/>
        <w:rPr>
          <w:rFonts w:hint="eastAsia"/>
        </w:rPr>
      </w:pPr>
      <w:r>
        <w:rPr>
          <w:sz w:val="21"/>
          <w:szCs w:val="21"/>
        </w:rPr>
        <w:t>表</w:t>
      </w:r>
      <w:proofErr w:type="gramStart"/>
      <w:r>
        <w:rPr>
          <w:sz w:val="21"/>
          <w:szCs w:val="21"/>
        </w:rPr>
        <w:t>4  主要风险及控制措施</w:t>
      </w:r>
      <w:proofErr w:type="gramEnd"/>
    </w:p>
    <w:p w14:paraId="366407DC" w14:textId="77777777" w:rsidR="00CC226B" w:rsidRDefault="00000000">
      <w:pPr>
        <w:ind w:firstLine="480"/>
        <w:jc w:val="both"/>
        <w:rPr>
          <w:rFonts w:hint="eastAsia"/>
        </w:rPr>
      </w:pPr>
      <w:r>
        <w:t>项目实施期间应明确质量“红线”：只要自动控制使主体香味成分、感官风格或食品安全指标变差，就立即退出自动模式，改由人工操作。出现批次偏差后，按照“隔离—评估—追溯—纠正预防”的顺序处理并保留原始数据，不能为了完成节能指标而降低质量要求。</w:t>
      </w:r>
    </w:p>
    <w:p w14:paraId="368E57D1" w14:textId="77777777" w:rsidR="00CC226B" w:rsidRDefault="00000000">
      <w:pPr>
        <w:pStyle w:val="1"/>
        <w:rPr>
          <w:rFonts w:hint="eastAsia"/>
        </w:rPr>
      </w:pPr>
      <w:r>
        <w:t>八、结论</w:t>
      </w:r>
    </w:p>
    <w:p w14:paraId="0DCBBF0D" w14:textId="77777777" w:rsidR="00CC226B" w:rsidRDefault="00000000">
      <w:pPr>
        <w:ind w:firstLine="480"/>
        <w:jc w:val="both"/>
        <w:rPr>
          <w:rFonts w:hint="eastAsia"/>
        </w:rPr>
      </w:pPr>
      <w:r>
        <w:t>本方案针对汾酒清香型白酒规模化生产中监测不连续、蒸汽和水利用不充分、批次数据分散等问题，设计了数字化地缸、蒸馏辅助控制、蒸汽分级计量、冷凝余热回收、分质用水和批次追溯平台等改造内容。“清蒸二次清”、地缸发酵等核心工艺保持不变，传感器和自动控制主要用于补充记录、稳定操作及辅助判断。按示范车间测算，改造后单位原酒蒸汽耗量预计下降15%，新鲜水耗下降20%，优级酒率提高3个百分点，同时减少异常发酵批次和高浓度废水量。项目应先在一个发酵区和一条蒸馏线试运行，确认酒体质量不低于原有水平后再分批推广。人工优先、质量红线和多部门验收是实施过程中需要坚持的基本条件。</w:t>
      </w:r>
    </w:p>
    <w:p w14:paraId="5C6D0C32" w14:textId="77777777" w:rsidR="00CC226B" w:rsidRDefault="00000000">
      <w:pPr>
        <w:pStyle w:val="1"/>
        <w:rPr>
          <w:rFonts w:hint="eastAsia"/>
        </w:rPr>
      </w:pPr>
      <w:r>
        <w:t>参考文献</w:t>
      </w:r>
    </w:p>
    <w:p w14:paraId="5E79B606" w14:textId="77777777" w:rsidR="00CC226B" w:rsidRDefault="00000000">
      <w:pPr>
        <w:rPr>
          <w:rFonts w:hint="eastAsia"/>
        </w:rPr>
      </w:pPr>
      <w:r>
        <w:rPr>
          <w:sz w:val="21"/>
          <w:szCs w:val="21"/>
        </w:rPr>
        <w:t xml:space="preserve">[1] </w:t>
      </w:r>
      <w:proofErr w:type="gramStart"/>
      <w:r>
        <w:rPr>
          <w:sz w:val="21"/>
          <w:szCs w:val="21"/>
        </w:rPr>
        <w:t>吴宏吉.</w:t>
      </w:r>
      <w:proofErr w:type="gramEnd"/>
      <w:r>
        <w:rPr>
          <w:sz w:val="21"/>
          <w:szCs w:val="21"/>
        </w:rPr>
        <w:t xml:space="preserve"> 设备及工艺生产实习报告[R]. </w:t>
      </w:r>
      <w:proofErr w:type="gramStart"/>
      <w:r>
        <w:rPr>
          <w:sz w:val="21"/>
          <w:szCs w:val="21"/>
        </w:rPr>
        <w:t>太原:</w:t>
      </w:r>
      <w:proofErr w:type="gramEnd"/>
      <w:r>
        <w:rPr>
          <w:sz w:val="21"/>
          <w:szCs w:val="21"/>
        </w:rPr>
        <w:t xml:space="preserve"> 山西大学生命科学</w:t>
      </w:r>
      <w:proofErr w:type="gramStart"/>
      <w:r>
        <w:rPr>
          <w:sz w:val="21"/>
          <w:szCs w:val="21"/>
        </w:rPr>
        <w:t>学院,</w:t>
      </w:r>
      <w:proofErr w:type="gramEnd"/>
      <w:r>
        <w:rPr>
          <w:sz w:val="21"/>
          <w:szCs w:val="21"/>
        </w:rPr>
        <w:t xml:space="preserve"> 2026.</w:t>
      </w:r>
    </w:p>
    <w:p w14:paraId="7E48F88A" w14:textId="77777777" w:rsidR="00CC226B" w:rsidRDefault="00000000">
      <w:pPr>
        <w:rPr>
          <w:rFonts w:hint="eastAsia"/>
        </w:rPr>
      </w:pPr>
      <w:r>
        <w:rPr>
          <w:sz w:val="21"/>
          <w:szCs w:val="21"/>
        </w:rPr>
        <w:t>[2] 中华人民共和国国家质量监督检验检疫</w:t>
      </w:r>
      <w:proofErr w:type="gramStart"/>
      <w:r>
        <w:rPr>
          <w:sz w:val="21"/>
          <w:szCs w:val="21"/>
        </w:rPr>
        <w:t>总局,</w:t>
      </w:r>
      <w:proofErr w:type="gramEnd"/>
      <w:r>
        <w:rPr>
          <w:sz w:val="21"/>
          <w:szCs w:val="21"/>
        </w:rPr>
        <w:t xml:space="preserve"> 中国国家标准化管理</w:t>
      </w:r>
      <w:proofErr w:type="gramStart"/>
      <w:r>
        <w:rPr>
          <w:sz w:val="21"/>
          <w:szCs w:val="21"/>
        </w:rPr>
        <w:t>委员会.</w:t>
      </w:r>
      <w:proofErr w:type="gramEnd"/>
      <w:r>
        <w:rPr>
          <w:sz w:val="21"/>
          <w:szCs w:val="21"/>
        </w:rPr>
        <w:t xml:space="preserve"> 白酒工业术语: GB/T 15109—2021[S]. </w:t>
      </w:r>
      <w:proofErr w:type="gramStart"/>
      <w:r>
        <w:rPr>
          <w:sz w:val="21"/>
          <w:szCs w:val="21"/>
        </w:rPr>
        <w:t>北京:</w:t>
      </w:r>
      <w:proofErr w:type="gramEnd"/>
      <w:r>
        <w:rPr>
          <w:sz w:val="21"/>
          <w:szCs w:val="21"/>
        </w:rPr>
        <w:t xml:space="preserve"> 中国标准</w:t>
      </w:r>
      <w:proofErr w:type="gramStart"/>
      <w:r>
        <w:rPr>
          <w:sz w:val="21"/>
          <w:szCs w:val="21"/>
        </w:rPr>
        <w:t>出版社,</w:t>
      </w:r>
      <w:proofErr w:type="gramEnd"/>
      <w:r>
        <w:rPr>
          <w:sz w:val="21"/>
          <w:szCs w:val="21"/>
        </w:rPr>
        <w:t xml:space="preserve"> 2021.</w:t>
      </w:r>
    </w:p>
    <w:p w14:paraId="5073C9B5" w14:textId="77777777" w:rsidR="00CC226B" w:rsidRDefault="00000000">
      <w:pPr>
        <w:rPr>
          <w:rFonts w:hint="eastAsia"/>
        </w:rPr>
      </w:pPr>
      <w:r>
        <w:rPr>
          <w:sz w:val="21"/>
          <w:szCs w:val="21"/>
        </w:rPr>
        <w:t>[3] 国家卫生健康</w:t>
      </w:r>
      <w:proofErr w:type="gramStart"/>
      <w:r>
        <w:rPr>
          <w:sz w:val="21"/>
          <w:szCs w:val="21"/>
        </w:rPr>
        <w:t>委员会,</w:t>
      </w:r>
      <w:proofErr w:type="gramEnd"/>
      <w:r>
        <w:rPr>
          <w:sz w:val="21"/>
          <w:szCs w:val="21"/>
        </w:rPr>
        <w:t xml:space="preserve"> 国家市场监督管理</w:t>
      </w:r>
      <w:proofErr w:type="gramStart"/>
      <w:r>
        <w:rPr>
          <w:sz w:val="21"/>
          <w:szCs w:val="21"/>
        </w:rPr>
        <w:t>总局.</w:t>
      </w:r>
      <w:proofErr w:type="gramEnd"/>
      <w:r>
        <w:rPr>
          <w:sz w:val="21"/>
          <w:szCs w:val="21"/>
        </w:rPr>
        <w:t xml:space="preserve"> 食品安全国家标准 蒸馏酒及其配制酒: GB 2757—2012[S]. </w:t>
      </w:r>
      <w:proofErr w:type="gramStart"/>
      <w:r>
        <w:rPr>
          <w:sz w:val="21"/>
          <w:szCs w:val="21"/>
        </w:rPr>
        <w:t>北京:</w:t>
      </w:r>
      <w:proofErr w:type="gramEnd"/>
      <w:r>
        <w:rPr>
          <w:sz w:val="21"/>
          <w:szCs w:val="21"/>
        </w:rPr>
        <w:t xml:space="preserve"> 中国标准</w:t>
      </w:r>
      <w:proofErr w:type="gramStart"/>
      <w:r>
        <w:rPr>
          <w:sz w:val="21"/>
          <w:szCs w:val="21"/>
        </w:rPr>
        <w:t>出版社,</w:t>
      </w:r>
      <w:proofErr w:type="gramEnd"/>
      <w:r>
        <w:rPr>
          <w:sz w:val="21"/>
          <w:szCs w:val="21"/>
        </w:rPr>
        <w:t xml:space="preserve"> 2012.</w:t>
      </w:r>
    </w:p>
    <w:p w14:paraId="050DFD19" w14:textId="77777777" w:rsidR="00CC226B" w:rsidRDefault="00000000">
      <w:pPr>
        <w:rPr>
          <w:rFonts w:hint="eastAsia"/>
        </w:rPr>
      </w:pPr>
      <w:r>
        <w:rPr>
          <w:sz w:val="21"/>
          <w:szCs w:val="21"/>
        </w:rPr>
        <w:t>[4] 环境保护</w:t>
      </w:r>
      <w:proofErr w:type="gramStart"/>
      <w:r>
        <w:rPr>
          <w:sz w:val="21"/>
          <w:szCs w:val="21"/>
        </w:rPr>
        <w:t>部,</w:t>
      </w:r>
      <w:proofErr w:type="gramEnd"/>
      <w:r>
        <w:rPr>
          <w:sz w:val="21"/>
          <w:szCs w:val="21"/>
        </w:rPr>
        <w:t xml:space="preserve"> 国家质量监督检验检疫</w:t>
      </w:r>
      <w:proofErr w:type="gramStart"/>
      <w:r>
        <w:rPr>
          <w:sz w:val="21"/>
          <w:szCs w:val="21"/>
        </w:rPr>
        <w:t>总局.</w:t>
      </w:r>
      <w:proofErr w:type="gramEnd"/>
      <w:r>
        <w:rPr>
          <w:sz w:val="21"/>
          <w:szCs w:val="21"/>
        </w:rPr>
        <w:t xml:space="preserve"> 发酵酒精和白酒工业水污染物排放标准: </w:t>
      </w:r>
      <w:r>
        <w:rPr>
          <w:sz w:val="21"/>
          <w:szCs w:val="21"/>
        </w:rPr>
        <w:lastRenderedPageBreak/>
        <w:t xml:space="preserve">GB 27631—2011[S]. </w:t>
      </w:r>
      <w:proofErr w:type="gramStart"/>
      <w:r>
        <w:rPr>
          <w:sz w:val="21"/>
          <w:szCs w:val="21"/>
        </w:rPr>
        <w:t>北京:</w:t>
      </w:r>
      <w:proofErr w:type="gramEnd"/>
      <w:r>
        <w:rPr>
          <w:sz w:val="21"/>
          <w:szCs w:val="21"/>
        </w:rPr>
        <w:t xml:space="preserve"> 中国环境科学</w:t>
      </w:r>
      <w:proofErr w:type="gramStart"/>
      <w:r>
        <w:rPr>
          <w:sz w:val="21"/>
          <w:szCs w:val="21"/>
        </w:rPr>
        <w:t>出版社,</w:t>
      </w:r>
      <w:proofErr w:type="gramEnd"/>
      <w:r>
        <w:rPr>
          <w:sz w:val="21"/>
          <w:szCs w:val="21"/>
        </w:rPr>
        <w:t xml:space="preserve"> 2011.</w:t>
      </w:r>
    </w:p>
    <w:p w14:paraId="04B3617B" w14:textId="77777777" w:rsidR="00CC226B" w:rsidRDefault="00000000">
      <w:pPr>
        <w:rPr>
          <w:rFonts w:hint="eastAsia"/>
        </w:rPr>
      </w:pPr>
      <w:r>
        <w:rPr>
          <w:sz w:val="21"/>
          <w:szCs w:val="21"/>
        </w:rPr>
        <w:t>[5] 国家市场监督管理</w:t>
      </w:r>
      <w:proofErr w:type="gramStart"/>
      <w:r>
        <w:rPr>
          <w:sz w:val="21"/>
          <w:szCs w:val="21"/>
        </w:rPr>
        <w:t>总局,</w:t>
      </w:r>
      <w:proofErr w:type="gramEnd"/>
      <w:r>
        <w:rPr>
          <w:sz w:val="21"/>
          <w:szCs w:val="21"/>
        </w:rPr>
        <w:t xml:space="preserve"> 国家标准化管理</w:t>
      </w:r>
      <w:proofErr w:type="gramStart"/>
      <w:r>
        <w:rPr>
          <w:sz w:val="21"/>
          <w:szCs w:val="21"/>
        </w:rPr>
        <w:t>委员会.</w:t>
      </w:r>
      <w:proofErr w:type="gramEnd"/>
      <w:r>
        <w:rPr>
          <w:sz w:val="21"/>
          <w:szCs w:val="21"/>
        </w:rPr>
        <w:t xml:space="preserve"> 饮料酒术语和分类: GB/T 17204—2021[S]. </w:t>
      </w:r>
      <w:proofErr w:type="gramStart"/>
      <w:r>
        <w:rPr>
          <w:sz w:val="21"/>
          <w:szCs w:val="21"/>
        </w:rPr>
        <w:t>北京:</w:t>
      </w:r>
      <w:proofErr w:type="gramEnd"/>
      <w:r>
        <w:rPr>
          <w:sz w:val="21"/>
          <w:szCs w:val="21"/>
        </w:rPr>
        <w:t xml:space="preserve"> 中国标准</w:t>
      </w:r>
      <w:proofErr w:type="gramStart"/>
      <w:r>
        <w:rPr>
          <w:sz w:val="21"/>
          <w:szCs w:val="21"/>
        </w:rPr>
        <w:t>出版社,</w:t>
      </w:r>
      <w:proofErr w:type="gramEnd"/>
      <w:r>
        <w:rPr>
          <w:sz w:val="21"/>
          <w:szCs w:val="21"/>
        </w:rPr>
        <w:t xml:space="preserve"> 2021.</w:t>
      </w:r>
    </w:p>
    <w:p w14:paraId="70AF6467" w14:textId="77777777" w:rsidR="00CC226B" w:rsidRDefault="00000000">
      <w:pPr>
        <w:rPr>
          <w:rFonts w:hint="eastAsia"/>
        </w:rPr>
      </w:pPr>
      <w:r>
        <w:rPr>
          <w:sz w:val="21"/>
          <w:szCs w:val="21"/>
        </w:rPr>
        <w:t>[6] 中华人民共和国国家质量监督检验检疫</w:t>
      </w:r>
      <w:proofErr w:type="gramStart"/>
      <w:r>
        <w:rPr>
          <w:sz w:val="21"/>
          <w:szCs w:val="21"/>
        </w:rPr>
        <w:t>总局,</w:t>
      </w:r>
      <w:proofErr w:type="gramEnd"/>
      <w:r>
        <w:rPr>
          <w:sz w:val="21"/>
          <w:szCs w:val="21"/>
        </w:rPr>
        <w:t xml:space="preserve"> 中国国家标准化管理</w:t>
      </w:r>
      <w:proofErr w:type="gramStart"/>
      <w:r>
        <w:rPr>
          <w:sz w:val="21"/>
          <w:szCs w:val="21"/>
        </w:rPr>
        <w:t>委员会.</w:t>
      </w:r>
      <w:proofErr w:type="gramEnd"/>
      <w:r>
        <w:rPr>
          <w:sz w:val="21"/>
          <w:szCs w:val="21"/>
        </w:rPr>
        <w:t xml:space="preserve"> 清香型白酒: GB/T 10781.2—2006[S]. </w:t>
      </w:r>
      <w:proofErr w:type="gramStart"/>
      <w:r>
        <w:rPr>
          <w:sz w:val="21"/>
          <w:szCs w:val="21"/>
        </w:rPr>
        <w:t>北京:</w:t>
      </w:r>
      <w:proofErr w:type="gramEnd"/>
      <w:r>
        <w:rPr>
          <w:sz w:val="21"/>
          <w:szCs w:val="21"/>
        </w:rPr>
        <w:t xml:space="preserve"> 中国标准</w:t>
      </w:r>
      <w:proofErr w:type="gramStart"/>
      <w:r>
        <w:rPr>
          <w:sz w:val="21"/>
          <w:szCs w:val="21"/>
        </w:rPr>
        <w:t>出版社,</w:t>
      </w:r>
      <w:proofErr w:type="gramEnd"/>
      <w:r>
        <w:rPr>
          <w:sz w:val="21"/>
          <w:szCs w:val="21"/>
        </w:rPr>
        <w:t xml:space="preserve"> 2006.</w:t>
      </w:r>
    </w:p>
    <w:p w14:paraId="13ABB084" w14:textId="77777777" w:rsidR="00CC226B" w:rsidRDefault="00000000">
      <w:pPr>
        <w:rPr>
          <w:rFonts w:hint="eastAsia"/>
        </w:rPr>
      </w:pPr>
      <w:r>
        <w:rPr>
          <w:sz w:val="21"/>
          <w:szCs w:val="21"/>
        </w:rPr>
        <w:t>[7] 国家卫生和计划生育</w:t>
      </w:r>
      <w:proofErr w:type="gramStart"/>
      <w:r>
        <w:rPr>
          <w:sz w:val="21"/>
          <w:szCs w:val="21"/>
        </w:rPr>
        <w:t>委员会.</w:t>
      </w:r>
      <w:proofErr w:type="gramEnd"/>
      <w:r>
        <w:rPr>
          <w:sz w:val="21"/>
          <w:szCs w:val="21"/>
        </w:rPr>
        <w:t xml:space="preserve"> 食品安全国家标准 食品生产通用卫生规范: GB 14881—2013[S]. </w:t>
      </w:r>
      <w:proofErr w:type="gramStart"/>
      <w:r>
        <w:rPr>
          <w:sz w:val="21"/>
          <w:szCs w:val="21"/>
        </w:rPr>
        <w:t>北京:</w:t>
      </w:r>
      <w:proofErr w:type="gramEnd"/>
      <w:r>
        <w:rPr>
          <w:sz w:val="21"/>
          <w:szCs w:val="21"/>
        </w:rPr>
        <w:t xml:space="preserve"> 中国标准</w:t>
      </w:r>
      <w:proofErr w:type="gramStart"/>
      <w:r>
        <w:rPr>
          <w:sz w:val="21"/>
          <w:szCs w:val="21"/>
        </w:rPr>
        <w:t>出版社,</w:t>
      </w:r>
      <w:proofErr w:type="gramEnd"/>
      <w:r>
        <w:rPr>
          <w:sz w:val="21"/>
          <w:szCs w:val="21"/>
        </w:rPr>
        <w:t xml:space="preserve"> 2013.</w:t>
      </w:r>
    </w:p>
    <w:p w14:paraId="3C9F7D6A" w14:textId="77777777" w:rsidR="00CC226B" w:rsidRDefault="00000000">
      <w:pPr>
        <w:rPr>
          <w:rFonts w:hint="eastAsia"/>
        </w:rPr>
      </w:pPr>
      <w:r>
        <w:rPr>
          <w:sz w:val="21"/>
          <w:szCs w:val="21"/>
        </w:rPr>
        <w:t>[8] 国家发展和改革</w:t>
      </w:r>
      <w:proofErr w:type="gramStart"/>
      <w:r>
        <w:rPr>
          <w:sz w:val="21"/>
          <w:szCs w:val="21"/>
        </w:rPr>
        <w:t>委员会.</w:t>
      </w:r>
      <w:proofErr w:type="gramEnd"/>
      <w:r>
        <w:rPr>
          <w:sz w:val="21"/>
          <w:szCs w:val="21"/>
        </w:rPr>
        <w:t xml:space="preserve"> 白酒制造业清洁生产评价指标体系[S]. </w:t>
      </w:r>
      <w:proofErr w:type="gramStart"/>
      <w:r>
        <w:rPr>
          <w:sz w:val="21"/>
          <w:szCs w:val="21"/>
        </w:rPr>
        <w:t>北京:</w:t>
      </w:r>
      <w:proofErr w:type="gramEnd"/>
      <w:r>
        <w:rPr>
          <w:sz w:val="21"/>
          <w:szCs w:val="21"/>
        </w:rPr>
        <w:t xml:space="preserve"> 国家发展和改革</w:t>
      </w:r>
      <w:proofErr w:type="gramStart"/>
      <w:r>
        <w:rPr>
          <w:sz w:val="21"/>
          <w:szCs w:val="21"/>
        </w:rPr>
        <w:t>委员会,</w:t>
      </w:r>
      <w:proofErr w:type="gramEnd"/>
      <w:r>
        <w:rPr>
          <w:sz w:val="21"/>
          <w:szCs w:val="21"/>
        </w:rPr>
        <w:t xml:space="preserve"> 2018.</w:t>
      </w:r>
    </w:p>
    <w:p w14:paraId="4D9B0D98" w14:textId="77777777" w:rsidR="00CC226B" w:rsidRDefault="00000000">
      <w:pPr>
        <w:rPr>
          <w:rFonts w:hint="eastAsia"/>
        </w:rPr>
      </w:pPr>
      <w:r>
        <w:rPr>
          <w:sz w:val="21"/>
          <w:szCs w:val="21"/>
        </w:rPr>
        <w:t xml:space="preserve">[9] </w:t>
      </w:r>
      <w:proofErr w:type="gramStart"/>
      <w:r>
        <w:rPr>
          <w:sz w:val="21"/>
          <w:szCs w:val="21"/>
        </w:rPr>
        <w:t>梁邦昌.</w:t>
      </w:r>
      <w:proofErr w:type="gramEnd"/>
      <w:r>
        <w:rPr>
          <w:sz w:val="21"/>
          <w:szCs w:val="21"/>
        </w:rPr>
        <w:t xml:space="preserve"> 白酒生产技术全书[M]. </w:t>
      </w:r>
      <w:proofErr w:type="gramStart"/>
      <w:r>
        <w:rPr>
          <w:sz w:val="21"/>
          <w:szCs w:val="21"/>
        </w:rPr>
        <w:t>北京:</w:t>
      </w:r>
      <w:proofErr w:type="gramEnd"/>
      <w:r>
        <w:rPr>
          <w:sz w:val="21"/>
          <w:szCs w:val="21"/>
        </w:rPr>
        <w:t xml:space="preserve"> 中国轻工业</w:t>
      </w:r>
      <w:proofErr w:type="gramStart"/>
      <w:r>
        <w:rPr>
          <w:sz w:val="21"/>
          <w:szCs w:val="21"/>
        </w:rPr>
        <w:t>出版社,</w:t>
      </w:r>
      <w:proofErr w:type="gramEnd"/>
      <w:r>
        <w:rPr>
          <w:sz w:val="21"/>
          <w:szCs w:val="21"/>
        </w:rPr>
        <w:t xml:space="preserve"> 2013.</w:t>
      </w:r>
    </w:p>
    <w:p w14:paraId="50656200" w14:textId="77777777" w:rsidR="00CC226B" w:rsidRDefault="00000000">
      <w:pPr>
        <w:rPr>
          <w:rFonts w:hint="eastAsia"/>
        </w:rPr>
      </w:pPr>
      <w:r>
        <w:rPr>
          <w:sz w:val="21"/>
          <w:szCs w:val="21"/>
        </w:rPr>
        <w:t xml:space="preserve">[10] </w:t>
      </w:r>
      <w:proofErr w:type="gramStart"/>
      <w:r>
        <w:rPr>
          <w:sz w:val="21"/>
          <w:szCs w:val="21"/>
        </w:rPr>
        <w:t>徐岩,</w:t>
      </w:r>
      <w:proofErr w:type="gramEnd"/>
      <w:r>
        <w:rPr>
          <w:sz w:val="21"/>
          <w:szCs w:val="21"/>
        </w:rPr>
        <w:t xml:space="preserve"> 范文</w:t>
      </w:r>
      <w:proofErr w:type="gramStart"/>
      <w:r>
        <w:rPr>
          <w:sz w:val="21"/>
          <w:szCs w:val="21"/>
        </w:rPr>
        <w:t>来.</w:t>
      </w:r>
      <w:proofErr w:type="gramEnd"/>
      <w:r>
        <w:rPr>
          <w:sz w:val="21"/>
          <w:szCs w:val="21"/>
        </w:rPr>
        <w:t xml:space="preserve"> 中国白酒风味化学研究进展[J]. 酿酒</w:t>
      </w:r>
      <w:proofErr w:type="gramStart"/>
      <w:r>
        <w:rPr>
          <w:sz w:val="21"/>
          <w:szCs w:val="21"/>
        </w:rPr>
        <w:t>科技,</w:t>
      </w:r>
      <w:proofErr w:type="gramEnd"/>
      <w:r>
        <w:rPr>
          <w:sz w:val="21"/>
          <w:szCs w:val="21"/>
        </w:rPr>
        <w:t xml:space="preserve"> 2010</w:t>
      </w:r>
      <w:proofErr w:type="gramStart"/>
      <w:r>
        <w:rPr>
          <w:sz w:val="21"/>
          <w:szCs w:val="21"/>
        </w:rPr>
        <w:t>(7)</w:t>
      </w:r>
      <w:proofErr w:type="gramEnd"/>
      <w:r>
        <w:rPr>
          <w:sz w:val="21"/>
          <w:szCs w:val="21"/>
        </w:rPr>
        <w:t>: 17-22.</w:t>
      </w:r>
    </w:p>
    <w:sectPr w:rsidR="00CC226B" w:rsidSect="009441EB">
      <w:footerReference w:type="default" r:id="rId8"/>
      <w:pgSz w:w="11906" w:h="16838" w:code="9"/>
      <w:pgMar w:top="1440" w:right="1797" w:bottom="1440" w:left="179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CEF9" w14:textId="77777777" w:rsidR="00C93A96" w:rsidRDefault="00C93A96">
      <w:pPr>
        <w:spacing w:line="240" w:lineRule="auto"/>
        <w:rPr>
          <w:rFonts w:hint="eastAsia"/>
        </w:rPr>
      </w:pPr>
      <w:r>
        <w:separator/>
      </w:r>
    </w:p>
  </w:endnote>
  <w:endnote w:type="continuationSeparator" w:id="0">
    <w:p w14:paraId="14888F77" w14:textId="77777777" w:rsidR="00C93A96" w:rsidRDefault="00C93A9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B038" w14:textId="77777777" w:rsidR="00CC226B" w:rsidRDefault="00000000">
    <w:pPr>
      <w:jc w:val="center"/>
      <w:rPr>
        <w:rFonts w:hint="eastAsia"/>
      </w:rPr>
    </w:pPr>
    <w:r>
      <w:rPr>
        <w:sz w:val="21"/>
        <w:szCs w:val="21"/>
      </w:rPr>
      <w:fldChar w:fldCharType="begin"/>
    </w:r>
    <w:r>
      <w:rPr>
        <w:sz w:val="21"/>
        <w:szCs w:val="21"/>
      </w:rPr>
      <w:instrText>PAGE</w:instrText>
    </w:r>
    <w:r>
      <w:rPr>
        <w:sz w:val="21"/>
        <w:szCs w:val="21"/>
      </w:rPr>
      <w:fldChar w:fldCharType="separate"/>
    </w:r>
    <w:r w:rsidR="005C6C3C">
      <w:rPr>
        <w:rFonts w:hint="eastAsia"/>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330DF" w14:textId="77777777" w:rsidR="00C93A96" w:rsidRDefault="00C93A96">
      <w:pPr>
        <w:spacing w:line="240" w:lineRule="auto"/>
        <w:rPr>
          <w:rFonts w:hint="eastAsia"/>
        </w:rPr>
      </w:pPr>
      <w:r>
        <w:separator/>
      </w:r>
    </w:p>
  </w:footnote>
  <w:footnote w:type="continuationSeparator" w:id="0">
    <w:p w14:paraId="304CCE30" w14:textId="77777777" w:rsidR="00C93A96" w:rsidRDefault="00C93A96">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F6AE6"/>
    <w:multiLevelType w:val="hybridMultilevel"/>
    <w:tmpl w:val="CE866582"/>
    <w:lvl w:ilvl="0" w:tplc="C72220CE">
      <w:start w:val="1"/>
      <w:numFmt w:val="bullet"/>
      <w:lvlText w:val="●"/>
      <w:lvlJc w:val="left"/>
      <w:pPr>
        <w:ind w:left="720" w:hanging="360"/>
      </w:pPr>
    </w:lvl>
    <w:lvl w:ilvl="1" w:tplc="E8C0A9C2">
      <w:start w:val="1"/>
      <w:numFmt w:val="bullet"/>
      <w:lvlText w:val="○"/>
      <w:lvlJc w:val="left"/>
      <w:pPr>
        <w:ind w:left="1440" w:hanging="360"/>
      </w:pPr>
    </w:lvl>
    <w:lvl w:ilvl="2" w:tplc="F230D2F0">
      <w:start w:val="1"/>
      <w:numFmt w:val="bullet"/>
      <w:lvlText w:val="■"/>
      <w:lvlJc w:val="left"/>
      <w:pPr>
        <w:ind w:left="2160" w:hanging="360"/>
      </w:pPr>
    </w:lvl>
    <w:lvl w:ilvl="3" w:tplc="C4DA5536">
      <w:start w:val="1"/>
      <w:numFmt w:val="bullet"/>
      <w:lvlText w:val="●"/>
      <w:lvlJc w:val="left"/>
      <w:pPr>
        <w:ind w:left="2880" w:hanging="360"/>
      </w:pPr>
    </w:lvl>
    <w:lvl w:ilvl="4" w:tplc="7AF0B194">
      <w:start w:val="1"/>
      <w:numFmt w:val="bullet"/>
      <w:lvlText w:val="○"/>
      <w:lvlJc w:val="left"/>
      <w:pPr>
        <w:ind w:left="3600" w:hanging="360"/>
      </w:pPr>
    </w:lvl>
    <w:lvl w:ilvl="5" w:tplc="F788D256">
      <w:start w:val="1"/>
      <w:numFmt w:val="bullet"/>
      <w:lvlText w:val="■"/>
      <w:lvlJc w:val="left"/>
      <w:pPr>
        <w:ind w:left="4320" w:hanging="360"/>
      </w:pPr>
    </w:lvl>
    <w:lvl w:ilvl="6" w:tplc="B87636D0">
      <w:start w:val="1"/>
      <w:numFmt w:val="bullet"/>
      <w:lvlText w:val="●"/>
      <w:lvlJc w:val="left"/>
      <w:pPr>
        <w:ind w:left="5040" w:hanging="360"/>
      </w:pPr>
    </w:lvl>
    <w:lvl w:ilvl="7" w:tplc="31C014A8">
      <w:start w:val="1"/>
      <w:numFmt w:val="bullet"/>
      <w:lvlText w:val="●"/>
      <w:lvlJc w:val="left"/>
      <w:pPr>
        <w:ind w:left="5760" w:hanging="360"/>
      </w:pPr>
    </w:lvl>
    <w:lvl w:ilvl="8" w:tplc="E49E3F72">
      <w:start w:val="1"/>
      <w:numFmt w:val="bullet"/>
      <w:lvlText w:val="●"/>
      <w:lvlJc w:val="left"/>
      <w:pPr>
        <w:ind w:left="6480" w:hanging="360"/>
      </w:pPr>
    </w:lvl>
  </w:abstractNum>
  <w:num w:numId="1" w16cid:durableId="504587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26B"/>
    <w:rsid w:val="003D187C"/>
    <w:rsid w:val="004520DD"/>
    <w:rsid w:val="005C6C3C"/>
    <w:rsid w:val="005E216E"/>
    <w:rsid w:val="006430A2"/>
    <w:rsid w:val="0078357D"/>
    <w:rsid w:val="009441EB"/>
    <w:rsid w:val="00C93A96"/>
    <w:rsid w:val="00CC226B"/>
    <w:rsid w:val="00DC5C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6BC45"/>
  <w15:docId w15:val="{DF02F2E2-DB5E-4614-A5F6-67F83778A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spacing w:before="200" w:after="100"/>
      <w:outlineLvl w:val="0"/>
    </w:pPr>
    <w:rPr>
      <w:rFonts w:ascii="黑体" w:eastAsia="黑体" w:hAnsi="黑体" w:cs="黑体"/>
      <w:b/>
      <w:bCs/>
      <w:sz w:val="32"/>
      <w:szCs w:val="32"/>
    </w:rPr>
  </w:style>
  <w:style w:type="paragraph" w:styleId="2">
    <w:name w:val="heading 2"/>
    <w:uiPriority w:val="9"/>
    <w:unhideWhenUsed/>
    <w:qFormat/>
    <w:rsid w:val="006430A2"/>
    <w:pPr>
      <w:keepNext/>
      <w:spacing w:before="120" w:after="60"/>
      <w:outlineLvl w:val="1"/>
    </w:pPr>
    <w:rPr>
      <w:rFonts w:ascii="黑体" w:eastAsia="黑体" w:hAnsi="黑体" w:cs="黑体"/>
      <w:b/>
      <w:bCs/>
      <w:sz w:val="28"/>
      <w:szCs w:val="30"/>
    </w:rPr>
  </w:style>
  <w:style w:type="paragraph" w:styleId="3">
    <w:name w:val="heading 3"/>
    <w:uiPriority w:val="9"/>
    <w:unhideWhenUsed/>
    <w:qFormat/>
    <w:pPr>
      <w:keepNext/>
      <w:spacing w:before="6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CFC84-F114-4627-A3B8-578B439C5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3849</Words>
  <Characters>4004</Characters>
  <Application>Microsoft Office Word</Application>
  <DocSecurity>0</DocSecurity>
  <Lines>190</Lines>
  <Paragraphs>191</Paragraphs>
  <ScaleCrop>false</ScaleCrop>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山西杏花村汾酒集团清香型白酒酿造智能化与节能优化方案</dc:title>
  <dc:creator>吴宏吉</dc:creator>
  <cp:lastModifiedBy>宏吉 吴</cp:lastModifiedBy>
  <cp:revision>6</cp:revision>
  <dcterms:created xsi:type="dcterms:W3CDTF">2026-08-21T09:54:00Z</dcterms:created>
  <dcterms:modified xsi:type="dcterms:W3CDTF">2026-08-23T03:25:00Z</dcterms:modified>
</cp:coreProperties>
</file>