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footer2.xml" ContentType="application/vnd.openxmlformats-officedocument.wordprocessingml.footer+xml"/>
  <Override PartName="/word/header4.xml" ContentType="application/vnd.openxmlformats-officedocument.wordprocessingml.header+xml"/>
  <Override PartName="/word/document.xml" ContentType="application/vnd.openxmlformats-officedocument.wordprocessingml.document.main+xml"/>
  <Override PartName="/word/header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media/image1.png" ContentType="image/png"/>
  <Override PartName="/word/footer5.xml" ContentType="application/vnd.openxmlformats-officedocument.wordprocessingml.footer+xml"/>
  <Override PartName="/word/footer3.xml" ContentType="application/vnd.openxmlformats-officedocument.wordprocessingml.footer+xml"/>
  <Override PartName="/word/_rels/header10.xml.rels" ContentType="application/vnd.openxmlformats-package.relationships+xml"/>
  <Override PartName="/word/_rels/header7.xml.rels" ContentType="application/vnd.openxmlformats-package.relationships+xml"/>
  <Override PartName="/word/_rels/header9.xml.rels" ContentType="application/vnd.openxmlformats-package.relationships+xml"/>
  <Override PartName="/word/_rels/document.xml.rels" ContentType="application/vnd.openxmlformats-package.relationships+xml"/>
  <Override PartName="/word/_rels/header4.xml.rels" ContentType="application/vnd.openxmlformats-package.relationships+xml"/>
  <Override PartName="/word/_rels/header3.xml.rels" ContentType="application/vnd.openxmlformats-package.relationships+xml"/>
  <Override PartName="/word/_rels/header6.xml.rels" ContentType="application/vnd.openxmlformats-package.relationships+xml"/>
  <Override PartName="/word/_rels/header2.xml.rels" ContentType="application/vnd.openxmlformats-package.relationships+xml"/>
  <Override PartName="/word/header1.xml" ContentType="application/vnd.openxmlformats-officedocument.wordprocessingml.header+xml"/>
  <Override PartName="/word/header11.xml" ContentType="application/vnd.openxmlformats-officedocument.wordprocessingml.header+xml"/>
  <Override PartName="/word/settings.xml" ContentType="application/vnd.openxmlformats-officedocument.wordprocessingml.settings+xml"/>
  <Override PartName="/word/footer8.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header9.xml" ContentType="application/vnd.openxmlformats-officedocument.wordprocessingml.head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rFonts w:eastAsia="Times New Roman" w:cs="Times New Roman"/>
          <w:b/>
          <w:sz w:val="28"/>
          <w:szCs w:val="28"/>
        </w:rPr>
      </w:pPr>
      <w:r>
        <w:rPr>
          <w:rFonts w:eastAsia="Times New Roman" w:cs="Times New Roman"/>
          <w:b/>
          <w:sz w:val="28"/>
          <w:szCs w:val="28"/>
        </w:rPr>
      </w:r>
    </w:p>
    <w:p>
      <w:pPr>
        <w:pStyle w:val="Normal"/>
        <w:rPr/>
      </w:pPr>
      <w:r>
        <w:rPr>
          <w:rFonts w:eastAsia="Times New Roman" w:cs="Times New Roman"/>
          <w:b/>
          <w:sz w:val="28"/>
          <w:szCs w:val="28"/>
        </w:rPr>
        <w:t>НЕКОММЕРЧЕСКОЕ ОБРАЗОВАТЕЛЬНОЕ УЧРЕЖДЕНИЕ</w:t>
      </w:r>
    </w:p>
    <w:p>
      <w:pPr>
        <w:pStyle w:val="Normal"/>
        <w:rPr/>
      </w:pPr>
      <w:r>
        <w:rPr>
          <w:rFonts w:eastAsia="Times New Roman" w:cs="Times New Roman"/>
          <w:b/>
          <w:sz w:val="28"/>
          <w:szCs w:val="28"/>
        </w:rPr>
        <w:t>УЧЕБНО-НАУЧНО-ПРОИЗВОДСТВЕННЫЙ КОМПЛЕКС</w:t>
      </w:r>
    </w:p>
    <w:p>
      <w:pPr>
        <w:pStyle w:val="Normal"/>
        <w:rPr/>
      </w:pPr>
      <w:r>
        <w:rPr>
          <w:rFonts w:eastAsia="Times New Roman" w:cs="Times New Roman"/>
          <w:b/>
          <w:sz w:val="28"/>
          <w:szCs w:val="28"/>
        </w:rPr>
        <w:t>«МЕЖДУНАРОДНЫЙ УНИВЕРСИТЕТ КЫРГЫЗСТАНА»</w:t>
      </w:r>
    </w:p>
    <w:p>
      <w:pPr>
        <w:pStyle w:val="Normal"/>
        <w:ind w:firstLine="707" w:start="2124"/>
        <w:rPr>
          <w:rFonts w:eastAsia="Times New Roman" w:cs="Times New Roman"/>
          <w:b/>
          <w:sz w:val="28"/>
          <w:szCs w:val="28"/>
        </w:rPr>
      </w:pPr>
      <w:r>
        <w:rPr>
          <w:rFonts w:eastAsia="Times New Roman" w:cs="Times New Roman"/>
          <w:b/>
          <w:sz w:val="28"/>
          <w:szCs w:val="28"/>
        </w:rPr>
      </w:r>
    </w:p>
    <w:p>
      <w:pPr>
        <w:pStyle w:val="Normal"/>
        <w:ind w:firstLine="707" w:start="2124"/>
        <w:rPr/>
      </w:pPr>
      <w:r>
        <w:rPr>
          <w:rFonts w:eastAsia="Times New Roman" w:cs="Times New Roman"/>
          <w:b/>
          <w:sz w:val="28"/>
          <w:szCs w:val="28"/>
        </w:rPr>
        <w:t>Кафедра «Филология»</w:t>
      </w:r>
    </w:p>
    <w:p>
      <w:pPr>
        <w:pStyle w:val="Normal"/>
        <w:rPr>
          <w:rFonts w:eastAsia="Times New Roman" w:cs="Times New Roman"/>
          <w:sz w:val="28"/>
          <w:szCs w:val="28"/>
        </w:rPr>
      </w:pPr>
      <w:r>
        <w:rPr>
          <w:rFonts w:eastAsia="Times New Roman" w:cs="Times New Roman"/>
          <w:sz w:val="28"/>
          <w:szCs w:val="28"/>
        </w:rPr>
      </w:r>
    </w:p>
    <w:p>
      <w:pPr>
        <w:pStyle w:val="Normal"/>
        <w:rPr>
          <w:rFonts w:eastAsia="Times New Roman" w:cs="Times New Roman"/>
          <w:sz w:val="28"/>
          <w:szCs w:val="28"/>
        </w:rPr>
      </w:pPr>
      <w:r>
        <w:rPr>
          <w:rFonts w:eastAsia="Times New Roman" w:cs="Times New Roman"/>
          <w:sz w:val="28"/>
          <w:szCs w:val="28"/>
        </w:rPr>
      </w:r>
    </w:p>
    <w:p>
      <w:pPr>
        <w:pStyle w:val="Normal"/>
        <w:rPr>
          <w:rFonts w:eastAsia="Times New Roman" w:cs="Times New Roman"/>
          <w:sz w:val="28"/>
          <w:szCs w:val="28"/>
        </w:rPr>
      </w:pPr>
      <w:r>
        <w:rPr>
          <w:rFonts w:eastAsia="Times New Roman" w:cs="Times New Roman"/>
          <w:sz w:val="28"/>
          <w:szCs w:val="28"/>
        </w:rPr>
      </w:r>
    </w:p>
    <w:p>
      <w:pPr>
        <w:pStyle w:val="Normal"/>
        <w:rPr>
          <w:rFonts w:eastAsia="Times New Roman" w:cs="Times New Roman"/>
          <w:sz w:val="28"/>
          <w:szCs w:val="28"/>
        </w:rPr>
      </w:pPr>
      <w:r>
        <w:rPr>
          <w:rFonts w:eastAsia="Times New Roman" w:cs="Times New Roman"/>
          <w:sz w:val="28"/>
          <w:szCs w:val="28"/>
        </w:rPr>
      </w:r>
    </w:p>
    <w:p>
      <w:pPr>
        <w:pStyle w:val="Normal"/>
        <w:rPr>
          <w:rFonts w:eastAsia="Times New Roman" w:cs="Times New Roman"/>
          <w:sz w:val="28"/>
          <w:szCs w:val="28"/>
        </w:rPr>
      </w:pPr>
      <w:r>
        <w:rPr>
          <w:rFonts w:eastAsia="Times New Roman" w:cs="Times New Roman"/>
          <w:sz w:val="28"/>
          <w:szCs w:val="28"/>
        </w:rPr>
      </w:r>
    </w:p>
    <w:p>
      <w:pPr>
        <w:pStyle w:val="Normal"/>
        <w:jc w:val="end"/>
        <w:rPr/>
      </w:pPr>
      <w:r>
        <w:rPr>
          <w:rFonts w:eastAsia="Times New Roman" w:cs="Times New Roman"/>
          <w:b/>
          <w:sz w:val="28"/>
          <w:szCs w:val="28"/>
        </w:rPr>
        <w:t>«УТВЕРЖДАЮ»</w:t>
      </w:r>
    </w:p>
    <w:p>
      <w:pPr>
        <w:pStyle w:val="Normal"/>
        <w:jc w:val="end"/>
        <w:rPr/>
      </w:pPr>
      <w:r>
        <w:rPr>
          <w:rFonts w:eastAsia="Times New Roman" w:cs="Times New Roman"/>
          <w:sz w:val="28"/>
          <w:szCs w:val="28"/>
        </w:rPr>
        <w:t>Проректор по учебно-</w:t>
      </w:r>
    </w:p>
    <w:p>
      <w:pPr>
        <w:pStyle w:val="Normal"/>
        <w:jc w:val="end"/>
        <w:rPr/>
      </w:pPr>
      <w:r>
        <w:rPr>
          <w:rFonts w:eastAsia="Times New Roman" w:cs="Times New Roman"/>
          <w:sz w:val="28"/>
          <w:szCs w:val="28"/>
        </w:rPr>
        <w:t>административной работе</w:t>
      </w:r>
    </w:p>
    <w:p>
      <w:pPr>
        <w:pStyle w:val="Normal"/>
        <w:jc w:val="end"/>
        <w:rPr/>
      </w:pPr>
      <w:r>
        <w:rPr>
          <w:rFonts w:eastAsia="Times New Roman" w:cs="Times New Roman"/>
          <w:sz w:val="28"/>
          <w:szCs w:val="28"/>
        </w:rPr>
        <w:t>д.п.н., проф. Мадалиев М.М.</w:t>
      </w:r>
    </w:p>
    <w:p>
      <w:pPr>
        <w:pStyle w:val="Normal"/>
        <w:jc w:val="end"/>
        <w:rPr/>
      </w:pPr>
      <w:r>
        <w:rPr>
          <w:rFonts w:eastAsia="Times New Roman" w:cs="Times New Roman"/>
        </w:rPr>
        <w:t>_______________________</w:t>
      </w:r>
    </w:p>
    <w:p>
      <w:pPr>
        <w:pStyle w:val="Normal"/>
        <w:jc w:val="end"/>
        <w:rPr/>
      </w:pPr>
      <w:r>
        <w:rPr>
          <w:rFonts w:eastAsia="Times New Roman" w:cs="Times New Roman"/>
          <w:sz w:val="28"/>
          <w:szCs w:val="28"/>
        </w:rPr>
        <w:t>«___» ____________2024 г.</w:t>
      </w:r>
    </w:p>
    <w:p>
      <w:pPr>
        <w:pStyle w:val="Normal"/>
        <w:ind w:firstLine="709"/>
        <w:rPr>
          <w:rFonts w:eastAsia="Times New Roman" w:cs="Times New Roman"/>
        </w:rPr>
      </w:pPr>
      <w:r>
        <w:rPr>
          <w:rFonts w:eastAsia="Times New Roman" w:cs="Times New Roman"/>
        </w:rPr>
      </w:r>
    </w:p>
    <w:p>
      <w:pPr>
        <w:pStyle w:val="Normal"/>
        <w:rPr>
          <w:rFonts w:eastAsia="Times New Roman" w:cs="Times New Roman"/>
          <w:sz w:val="28"/>
          <w:szCs w:val="28"/>
        </w:rPr>
      </w:pPr>
      <w:r>
        <w:rPr>
          <w:rFonts w:eastAsia="Times New Roman" w:cs="Times New Roman"/>
          <w:sz w:val="28"/>
          <w:szCs w:val="28"/>
        </w:rPr>
      </w:r>
    </w:p>
    <w:p>
      <w:pPr>
        <w:pStyle w:val="Normal"/>
        <w:rPr>
          <w:rFonts w:eastAsia="Times New Roman" w:cs="Times New Roman"/>
          <w:sz w:val="28"/>
          <w:szCs w:val="28"/>
        </w:rPr>
      </w:pPr>
      <w:r>
        <w:rPr>
          <w:rFonts w:eastAsia="Times New Roman" w:cs="Times New Roman"/>
          <w:sz w:val="28"/>
          <w:szCs w:val="28"/>
        </w:rPr>
      </w:r>
    </w:p>
    <w:p>
      <w:pPr>
        <w:pStyle w:val="Normal"/>
        <w:rPr/>
      </w:pPr>
      <w:r>
        <w:rPr>
          <w:rFonts w:eastAsia="Times New Roman" w:cs="Times New Roman"/>
          <w:b/>
          <w:sz w:val="28"/>
          <w:szCs w:val="28"/>
        </w:rPr>
        <w:t>УЧЕБНО-МЕТОДИЧЕСКИЙ КОМПЛЕКС ДИСЦИПЛИНЫ</w:t>
      </w:r>
    </w:p>
    <w:p>
      <w:pPr>
        <w:pStyle w:val="Normal"/>
        <w:rPr>
          <w:rFonts w:eastAsia="Times New Roman" w:cs="Times New Roman"/>
          <w:sz w:val="28"/>
          <w:szCs w:val="28"/>
        </w:rPr>
      </w:pPr>
      <w:r>
        <w:rPr>
          <w:rFonts w:eastAsia="Times New Roman" w:cs="Times New Roman"/>
          <w:sz w:val="28"/>
          <w:szCs w:val="28"/>
        </w:rPr>
      </w:r>
    </w:p>
    <w:p>
      <w:pPr>
        <w:pStyle w:val="Normal"/>
        <w:rPr/>
      </w:pPr>
      <w:r>
        <w:rPr>
          <w:rFonts w:eastAsia="Times New Roman" w:cs="Times New Roman"/>
          <w:sz w:val="28"/>
          <w:szCs w:val="28"/>
        </w:rPr>
        <w:t>«История языка»</w:t>
      </w:r>
    </w:p>
    <w:p>
      <w:pPr>
        <w:pStyle w:val="Normal"/>
        <w:rPr/>
      </w:pPr>
      <w:r>
        <w:rPr>
          <w:rFonts w:eastAsia="Times New Roman" w:cs="Times New Roman"/>
          <w:sz w:val="28"/>
          <w:szCs w:val="28"/>
        </w:rPr>
        <w:t xml:space="preserve"> </w:t>
      </w:r>
      <w:r>
        <w:rPr>
          <w:rFonts w:eastAsia="Times New Roman" w:cs="Times New Roman"/>
          <w:sz w:val="28"/>
          <w:szCs w:val="28"/>
        </w:rPr>
        <w:t xml:space="preserve">основной образовательной программы </w:t>
      </w:r>
    </w:p>
    <w:p>
      <w:pPr>
        <w:pStyle w:val="Normal"/>
        <w:rPr/>
      </w:pPr>
      <w:r>
        <w:rPr>
          <w:rFonts w:eastAsia="Times New Roman" w:cs="Times New Roman"/>
          <w:sz w:val="28"/>
          <w:szCs w:val="28"/>
        </w:rPr>
        <w:t xml:space="preserve">по направлению 531000 «Филология»  </w:t>
      </w:r>
    </w:p>
    <w:p>
      <w:pPr>
        <w:pStyle w:val="Normal"/>
        <w:rPr/>
      </w:pPr>
      <w:r>
        <w:rPr>
          <w:rFonts w:eastAsia="Times New Roman" w:cs="Times New Roman"/>
          <w:sz w:val="28"/>
          <w:szCs w:val="28"/>
        </w:rPr>
        <w:t>Квалификация: бакалавр</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Fonts w:eastAsia="Times New Roman" w:cs="Times New Roman"/>
          <w:b/>
          <w:bCs/>
          <w:sz w:val="28"/>
          <w:szCs w:val="28"/>
        </w:rPr>
        <w:t>Бишкек-2024</w:t>
      </w:r>
    </w:p>
    <w:p>
      <w:pPr>
        <w:sectPr>
          <w:headerReference w:type="even" r:id="rId2"/>
          <w:headerReference w:type="default" r:id="rId3"/>
          <w:type w:val="nextPage"/>
          <w:pgSz w:w="11906" w:h="16838"/>
          <w:pgMar w:left="1134" w:right="1134" w:gutter="0" w:header="1134" w:top="2268" w:footer="0" w:bottom="1134"/>
          <w:pgNumType w:fmt="decimal"/>
          <w:formProt w:val="false"/>
          <w:textDirection w:val="lrTb"/>
          <w:docGrid w:type="default" w:linePitch="100" w:charSpace="0"/>
        </w:sectPr>
      </w:pPr>
    </w:p>
    <w:sdt>
      <w:sdtPr>
        <w:docPartObj>
          <w:docPartGallery w:val="Table of Contents"/>
          <w:docPartUnique w:val="true"/>
        </w:docPartObj>
      </w:sdtPr>
      <w:sdtContent>
        <w:p>
          <w:pPr>
            <w:pStyle w:val="TOCHeading"/>
            <w:rPr/>
          </w:pPr>
          <w:r>
            <w:rPr/>
            <w:t>Оглавление</w:t>
          </w:r>
        </w:p>
        <w:p>
          <w:pPr>
            <w:pStyle w:val="TOC1"/>
            <w:tabs>
              <w:tab w:val="clear" w:pos="9355"/>
              <w:tab w:val="right" w:pos="9354" w:leader="dot"/>
            </w:tabs>
            <w:rPr/>
          </w:pPr>
          <w:r>
            <w:fldChar w:fldCharType="begin"/>
          </w:r>
          <w:r>
            <w:rPr>
              <w:rStyle w:val="IndexLink"/>
            </w:rPr>
            <w:instrText xml:space="preserve"> TOC \o "1-2" \h</w:instrText>
          </w:r>
          <w:r>
            <w:rPr>
              <w:rStyle w:val="IndexLink"/>
            </w:rPr>
            <w:fldChar w:fldCharType="separate"/>
          </w:r>
          <w:hyperlink w:anchor="__RefHeading___Toc4520_4138131202">
            <w:r>
              <w:rPr>
                <w:rStyle w:val="IndexLink"/>
              </w:rPr>
              <w:t>1. РАБОЧАЯ ПРОГРАММА УЧЕБНОЙ ДИСЦИПЛИНЫ</w:t>
            </w:r>
            <w:r>
              <w:rPr>
                <w:rStyle w:val="IndexLink"/>
              </w:rPr>
              <w:tab/>
              <w:t>4</w:t>
            </w:r>
          </w:hyperlink>
        </w:p>
        <w:p>
          <w:pPr>
            <w:pStyle w:val="TOC2"/>
            <w:tabs>
              <w:tab w:val="clear" w:pos="9355"/>
              <w:tab w:val="right" w:pos="9354" w:leader="dot"/>
            </w:tabs>
            <w:rPr/>
          </w:pPr>
          <w:hyperlink w:anchor="__RefHeading___Toc4522_4138131202">
            <w:r>
              <w:rPr>
                <w:rStyle w:val="IndexLink"/>
              </w:rPr>
              <w:t>1.1. Пояснительная записка</w:t>
              <w:tab/>
              <w:t>4</w:t>
            </w:r>
          </w:hyperlink>
        </w:p>
        <w:p>
          <w:pPr>
            <w:pStyle w:val="TOC2"/>
            <w:tabs>
              <w:tab w:val="clear" w:pos="9355"/>
              <w:tab w:val="right" w:pos="9354" w:leader="dot"/>
            </w:tabs>
            <w:rPr/>
          </w:pPr>
          <w:hyperlink w:anchor="__RefHeading___Toc4524_4138131202">
            <w:r>
              <w:rPr>
                <w:rStyle w:val="IndexLink"/>
              </w:rPr>
              <w:t>1.2. Рекомендуемые образовательные технологии</w:t>
              <w:tab/>
              <w:t>7</w:t>
            </w:r>
          </w:hyperlink>
        </w:p>
        <w:p>
          <w:pPr>
            <w:pStyle w:val="TOC2"/>
            <w:tabs>
              <w:tab w:val="clear" w:pos="9355"/>
              <w:tab w:val="right" w:pos="9354" w:leader="dot"/>
            </w:tabs>
            <w:rPr/>
          </w:pPr>
          <w:hyperlink w:anchor="__RefHeading___Toc4526_4138131202">
            <w:r>
              <w:rPr>
                <w:rStyle w:val="IndexLink"/>
              </w:rPr>
              <w:t>1.3. Объем дисциплины и виды учебной работы</w:t>
              <w:tab/>
              <w:t>7</w:t>
            </w:r>
          </w:hyperlink>
        </w:p>
        <w:p>
          <w:pPr>
            <w:pStyle w:val="TOC2"/>
            <w:tabs>
              <w:tab w:val="clear" w:pos="9355"/>
              <w:tab w:val="right" w:pos="9354" w:leader="dot"/>
            </w:tabs>
            <w:rPr/>
          </w:pPr>
          <w:hyperlink w:anchor="__RefHeading___Toc5442_4138131202">
            <w:r>
              <w:rPr>
                <w:rStyle w:val="IndexLink"/>
              </w:rPr>
              <w:t>1.4. Структура дисциплины</w:t>
              <w:tab/>
              <w:t>8</w:t>
            </w:r>
          </w:hyperlink>
        </w:p>
        <w:p>
          <w:pPr>
            <w:pStyle w:val="TOC1"/>
            <w:tabs>
              <w:tab w:val="clear" w:pos="9355"/>
              <w:tab w:val="right" w:pos="9354" w:leader="dot"/>
            </w:tabs>
            <w:rPr/>
          </w:pPr>
          <w:hyperlink w:anchor="__RefHeading___Toc6344_3694544652">
            <w:r>
              <w:rPr>
                <w:rStyle w:val="IndexLink"/>
              </w:rPr>
              <w:t>2. УЧЕБНО-МЕТОДИЧЕСКИЕ МАТЕРИАЛЫ</w:t>
              <w:tab/>
              <w:t>15</w:t>
            </w:r>
          </w:hyperlink>
        </w:p>
        <w:p>
          <w:pPr>
            <w:pStyle w:val="TOC2"/>
            <w:tabs>
              <w:tab w:val="clear" w:pos="9355"/>
              <w:tab w:val="right" w:pos="9354" w:leader="dot"/>
            </w:tabs>
            <w:rPr/>
          </w:pPr>
          <w:hyperlink w:anchor="__RefHeading___Toc6346_3694544652">
            <w:r>
              <w:rPr>
                <w:rStyle w:val="IndexLink"/>
              </w:rPr>
              <w:t>2.1. Конспект лекций</w:t>
              <w:tab/>
              <w:t>15</w:t>
            </w:r>
          </w:hyperlink>
        </w:p>
        <w:p>
          <w:pPr>
            <w:pStyle w:val="TOC2"/>
            <w:tabs>
              <w:tab w:val="clear" w:pos="9355"/>
              <w:tab w:val="right" w:pos="9354" w:leader="dot"/>
            </w:tabs>
            <w:rPr/>
          </w:pPr>
          <w:hyperlink w:anchor="__RefHeading___Toc6348_3694544652">
            <w:r>
              <w:rPr>
                <w:rStyle w:val="IndexLink"/>
              </w:rPr>
              <w:t>2.2. План практических / семинарских / лабораторных занятий</w:t>
              <w:tab/>
              <w:t>22</w:t>
            </w:r>
          </w:hyperlink>
        </w:p>
        <w:p>
          <w:pPr>
            <w:pStyle w:val="TOC1"/>
            <w:tabs>
              <w:tab w:val="clear" w:pos="9355"/>
              <w:tab w:val="right" w:pos="9354" w:leader="dot"/>
            </w:tabs>
            <w:rPr/>
          </w:pPr>
          <w:hyperlink w:anchor="__RefHeading___Toc9218_4058371163">
            <w:r>
              <w:rPr>
                <w:rStyle w:val="IndexLink"/>
              </w:rPr>
              <w:t>3. МЕТОДИЧЕСКИЕ РЕКОМЕНДАЦИИ ДЛЯ СТУДЕНТОВ</w:t>
              <w:tab/>
              <w:t>28</w:t>
            </w:r>
          </w:hyperlink>
        </w:p>
        <w:p>
          <w:pPr>
            <w:pStyle w:val="TOC2"/>
            <w:tabs>
              <w:tab w:val="clear" w:pos="9355"/>
              <w:tab w:val="right" w:pos="9354" w:leader="dot"/>
            </w:tabs>
            <w:rPr/>
          </w:pPr>
          <w:hyperlink w:anchor="__RefHeading___Toc9220_4058371163">
            <w:r>
              <w:rPr>
                <w:rStyle w:val="IndexLink"/>
              </w:rPr>
              <w:t>3.1. Independent Student Work (ISW or СРС)</w:t>
              <w:tab/>
              <w:t>28</w:t>
            </w:r>
          </w:hyperlink>
        </w:p>
        <w:p>
          <w:pPr>
            <w:pStyle w:val="TOC2"/>
            <w:tabs>
              <w:tab w:val="clear" w:pos="9355"/>
              <w:tab w:val="right" w:pos="9354" w:leader="dot"/>
            </w:tabs>
            <w:rPr/>
          </w:pPr>
          <w:hyperlink w:anchor="__RefHeading___Toc12749_4058371163">
            <w:r>
              <w:rPr>
                <w:rStyle w:val="IndexLink"/>
              </w:rPr>
              <w:t>3.2. Stages of Effective ISW</w:t>
              <w:tab/>
              <w:t>29</w:t>
            </w:r>
          </w:hyperlink>
        </w:p>
        <w:p>
          <w:pPr>
            <w:pStyle w:val="TOC2"/>
            <w:tabs>
              <w:tab w:val="clear" w:pos="9355"/>
              <w:tab w:val="right" w:pos="9354" w:leader="dot"/>
            </w:tabs>
            <w:rPr/>
          </w:pPr>
          <w:hyperlink w:anchor="__RefHeading___Toc9222_4058371163">
            <w:r>
              <w:rPr>
                <w:rStyle w:val="IndexLink"/>
              </w:rPr>
              <w:t>3.3. Recommendations for Practical/Seminar Sessions</w:t>
              <w:tab/>
              <w:t>29</w:t>
            </w:r>
          </w:hyperlink>
        </w:p>
        <w:p>
          <w:pPr>
            <w:pStyle w:val="TOC2"/>
            <w:tabs>
              <w:tab w:val="clear" w:pos="9355"/>
              <w:tab w:val="right" w:pos="9354" w:leader="dot"/>
            </w:tabs>
            <w:rPr/>
          </w:pPr>
          <w:hyperlink w:anchor="__RefHeading___Toc10498_4058371163">
            <w:r>
              <w:rPr>
                <w:rStyle w:val="IndexLink"/>
              </w:rPr>
              <w:t>3.4. Guidelines for Reports, Presentations, and Essays</w:t>
              <w:tab/>
              <w:t>30</w:t>
            </w:r>
          </w:hyperlink>
        </w:p>
        <w:p>
          <w:pPr>
            <w:pStyle w:val="TOC2"/>
            <w:tabs>
              <w:tab w:val="clear" w:pos="9355"/>
              <w:tab w:val="right" w:pos="9354" w:leader="dot"/>
            </w:tabs>
            <w:rPr/>
          </w:pPr>
          <w:hyperlink w:anchor="__RefHeading___Toc9224_4058371163">
            <w:r>
              <w:rPr>
                <w:rStyle w:val="IndexLink"/>
              </w:rPr>
              <w:t>3.5. Guidelines for Preparation for Final Assessment</w:t>
              <w:tab/>
              <w:t>31</w:t>
            </w:r>
          </w:hyperlink>
        </w:p>
        <w:p>
          <w:pPr>
            <w:pStyle w:val="TOC2"/>
            <w:tabs>
              <w:tab w:val="clear" w:pos="9355"/>
              <w:tab w:val="right" w:pos="9354" w:leader="dot"/>
            </w:tabs>
            <w:rPr/>
          </w:pPr>
          <w:hyperlink w:anchor="__RefHeading___Toc9226_4058371163">
            <w:r>
              <w:rPr>
                <w:rStyle w:val="IndexLink"/>
              </w:rPr>
              <w:t>3.6. Methodological Recommendations for Student Research Work</w:t>
              <w:tab/>
              <w:t>31</w:t>
            </w:r>
          </w:hyperlink>
        </w:p>
        <w:p>
          <w:pPr>
            <w:pStyle w:val="TOC1"/>
            <w:tabs>
              <w:tab w:val="clear" w:pos="9355"/>
              <w:tab w:val="right" w:pos="9354" w:leader="dot"/>
            </w:tabs>
            <w:rPr/>
          </w:pPr>
          <w:hyperlink w:anchor="__RefHeading___Toc9228_4058371163">
            <w:r>
              <w:rPr>
                <w:rStyle w:val="IndexLink"/>
              </w:rPr>
              <w:t>4. ГЛОССАРИЙ</w:t>
              <w:tab/>
              <w:t>33</w:t>
            </w:r>
          </w:hyperlink>
        </w:p>
        <w:p>
          <w:pPr>
            <w:pStyle w:val="TOC1"/>
            <w:tabs>
              <w:tab w:val="clear" w:pos="9355"/>
              <w:tab w:val="right" w:pos="9354" w:leader="dot"/>
            </w:tabs>
            <w:rPr/>
          </w:pPr>
          <w:hyperlink w:anchor="__RefHeading___Toc9407_4058371163">
            <w:r>
              <w:rPr>
                <w:rStyle w:val="IndexLink"/>
              </w:rPr>
              <w:t>5. СПРАВОЧНЫЕ МАТЕРИАЛЫ И ПРИЛОЖЕНИЯ</w:t>
              <w:tab/>
              <w:t>39</w:t>
            </w:r>
          </w:hyperlink>
        </w:p>
        <w:p>
          <w:pPr>
            <w:pStyle w:val="TOC2"/>
            <w:tabs>
              <w:tab w:val="clear" w:pos="9355"/>
              <w:tab w:val="right" w:pos="9354" w:leader="dot"/>
            </w:tabs>
            <w:rPr/>
          </w:pPr>
          <w:hyperlink w:anchor="__RefHeading___Toc10500_4058371163">
            <w:r>
              <w:rPr>
                <w:rStyle w:val="IndexLink"/>
              </w:rPr>
              <w:t>5.1. Справочные материалы</w:t>
              <w:tab/>
              <w:t>39</w:t>
            </w:r>
          </w:hyperlink>
        </w:p>
        <w:p>
          <w:pPr>
            <w:pStyle w:val="TOC2"/>
            <w:tabs>
              <w:tab w:val="clear" w:pos="9355"/>
              <w:tab w:val="right" w:pos="9354" w:leader="dot"/>
            </w:tabs>
            <w:rPr/>
          </w:pPr>
          <w:hyperlink w:anchor="__RefHeading___Toc10502_4058371163">
            <w:r>
              <w:rPr>
                <w:rStyle w:val="IndexLink"/>
              </w:rPr>
              <w:t>5.2. Grammars and Language Guides (Historical)</w:t>
              <w:tab/>
              <w:t>40</w:t>
            </w:r>
          </w:hyperlink>
        </w:p>
        <w:p>
          <w:pPr>
            <w:pStyle w:val="TOC2"/>
            <w:tabs>
              <w:tab w:val="clear" w:pos="9355"/>
              <w:tab w:val="right" w:pos="9354" w:leader="dot"/>
            </w:tabs>
            <w:rPr/>
          </w:pPr>
          <w:hyperlink w:anchor="__RefHeading___Toc10788_4058371163">
            <w:r>
              <w:rPr>
                <w:rStyle w:val="IndexLink"/>
              </w:rPr>
              <w:t>5.3. Atlases, Maps, and Chronological Aids</w:t>
              <w:tab/>
              <w:t>40</w:t>
            </w:r>
          </w:hyperlink>
        </w:p>
        <w:p>
          <w:pPr>
            <w:pStyle w:val="TOC2"/>
            <w:tabs>
              <w:tab w:val="clear" w:pos="9355"/>
              <w:tab w:val="right" w:pos="9354" w:leader="dot"/>
            </w:tabs>
            <w:rPr/>
          </w:pPr>
          <w:hyperlink w:anchor="__RefHeading___Toc10790_4058371163">
            <w:r>
              <w:rPr>
                <w:rStyle w:val="IndexLink"/>
              </w:rPr>
              <w:t>5.4. Software (as indicated in course materials)</w:t>
              <w:tab/>
              <w:t>40</w:t>
            </w:r>
          </w:hyperlink>
        </w:p>
        <w:p>
          <w:pPr>
            <w:pStyle w:val="TOC2"/>
            <w:tabs>
              <w:tab w:val="clear" w:pos="9355"/>
              <w:tab w:val="right" w:pos="9354" w:leader="dot"/>
            </w:tabs>
            <w:rPr/>
          </w:pPr>
          <w:hyperlink w:anchor="__RefHeading___Toc10792_4058371163">
            <w:r>
              <w:rPr>
                <w:rStyle w:val="IndexLink"/>
              </w:rPr>
              <w:t>5.5. Useful Materials and Links</w:t>
              <w:tab/>
              <w:t>41</w:t>
            </w:r>
          </w:hyperlink>
        </w:p>
        <w:p>
          <w:pPr>
            <w:pStyle w:val="TOC2"/>
            <w:tabs>
              <w:tab w:val="clear" w:pos="9355"/>
              <w:tab w:val="right" w:pos="9354" w:leader="dot"/>
            </w:tabs>
            <w:rPr/>
          </w:pPr>
          <w:hyperlink w:anchor="__RefHeading___Toc13009_4058371163">
            <w:r>
              <w:rPr>
                <w:rStyle w:val="IndexLink"/>
              </w:rPr>
              <w:t>5.6. General Advice for Students</w:t>
              <w:tab/>
              <w:t>42</w:t>
            </w:r>
          </w:hyperlink>
        </w:p>
        <w:p>
          <w:pPr>
            <w:pStyle w:val="TOC2"/>
            <w:tabs>
              <w:tab w:val="clear" w:pos="9355"/>
              <w:tab w:val="right" w:pos="9354" w:leader="dot"/>
            </w:tabs>
            <w:rPr/>
          </w:pPr>
          <w:hyperlink w:anchor="__RefHeading___Toc6840_3694544652">
            <w:r>
              <w:rPr>
                <w:rStyle w:val="IndexLink"/>
              </w:rPr>
              <w:t>5.7. Фонд оценочных средств</w:t>
              <w:tab/>
              <w:t>43</w:t>
            </w:r>
          </w:hyperlink>
          <w:r>
            <w:rPr>
              <w:rStyle w:val="IndexLink"/>
            </w:rPr>
            <w:fldChar w:fldCharType="end"/>
          </w:r>
        </w:p>
      </w:sdtContent>
    </w:sdt>
    <w:p>
      <w:pPr>
        <w:pStyle w:val="Normal"/>
        <w:shd w:fill="FFFFFF" w:val="clear"/>
        <w:rPr/>
      </w:pPr>
      <w:r>
        <w:rPr/>
      </w:r>
      <w:r>
        <w:br w:type="page"/>
      </w:r>
    </w:p>
    <w:p>
      <w:pPr>
        <w:pStyle w:val="Normal"/>
        <w:spacing w:before="0" w:after="0"/>
        <w:contextualSpacing/>
        <w:rPr/>
      </w:pPr>
      <w:r>
        <w:rPr/>
      </w:r>
    </w:p>
    <w:p>
      <w:pPr>
        <w:pStyle w:val="Normal"/>
        <w:rPr/>
      </w:pPr>
      <w:r>
        <w:rPr>
          <w:rFonts w:eastAsia="Times New Roman" w:cs="Times New Roman"/>
          <w:b/>
          <w:sz w:val="28"/>
          <w:szCs w:val="28"/>
        </w:rPr>
        <w:t xml:space="preserve">Некоммерческое образовательное учреждение </w:t>
      </w:r>
    </w:p>
    <w:p>
      <w:pPr>
        <w:pStyle w:val="Normal"/>
        <w:rPr/>
      </w:pPr>
      <w:r>
        <w:rPr>
          <w:rFonts w:eastAsia="Times New Roman" w:cs="Times New Roman"/>
          <w:b/>
          <w:sz w:val="28"/>
          <w:szCs w:val="28"/>
        </w:rPr>
        <w:t xml:space="preserve">Учебно-научно-производственный комплекс </w:t>
      </w:r>
    </w:p>
    <w:p>
      <w:pPr>
        <w:pStyle w:val="Normal"/>
        <w:rPr/>
      </w:pPr>
      <w:r>
        <w:rPr>
          <w:rFonts w:eastAsia="Times New Roman" w:cs="Times New Roman"/>
          <w:b/>
          <w:sz w:val="28"/>
          <w:szCs w:val="28"/>
        </w:rPr>
        <w:t>«Международный университет Кыргызстана»</w:t>
      </w:r>
    </w:p>
    <w:p>
      <w:pPr>
        <w:pStyle w:val="Normal"/>
        <w:ind w:firstLine="707" w:start="2124"/>
        <w:rPr>
          <w:rFonts w:eastAsia="Times New Roman" w:cs="Times New Roman"/>
          <w:b/>
          <w:sz w:val="28"/>
          <w:szCs w:val="28"/>
        </w:rPr>
      </w:pPr>
      <w:r>
        <w:rPr>
          <w:rFonts w:eastAsia="Times New Roman" w:cs="Times New Roman"/>
          <w:b/>
          <w:sz w:val="28"/>
          <w:szCs w:val="28"/>
        </w:rPr>
      </w:r>
    </w:p>
    <w:p>
      <w:pPr>
        <w:pStyle w:val="Normal"/>
        <w:ind w:firstLine="707" w:start="2124"/>
        <w:rPr/>
      </w:pPr>
      <w:r>
        <w:rPr>
          <w:rFonts w:eastAsia="Times New Roman" w:cs="Times New Roman"/>
          <w:b/>
          <w:sz w:val="28"/>
          <w:szCs w:val="28"/>
        </w:rPr>
        <w:t>Кафедра «Филология»</w:t>
      </w:r>
    </w:p>
    <w:p>
      <w:pPr>
        <w:pStyle w:val="Normal"/>
        <w:rPr>
          <w:rFonts w:eastAsia="Times New Roman" w:cs="Times New Roman"/>
          <w:b/>
        </w:rPr>
      </w:pPr>
      <w:r>
        <w:rPr>
          <w:rFonts w:eastAsia="Times New Roman" w:cs="Times New Roman"/>
          <w:b/>
        </w:rPr>
      </w:r>
    </w:p>
    <w:p>
      <w:pPr>
        <w:pStyle w:val="Normal"/>
        <w:jc w:val="end"/>
        <w:rPr/>
      </w:pPr>
      <w:r>
        <w:rPr>
          <w:rFonts w:eastAsia="Times New Roman" w:cs="Times New Roman"/>
          <w:b/>
          <w:sz w:val="28"/>
          <w:szCs w:val="28"/>
        </w:rPr>
        <w:t>«УТВЕРЖДАЮ»</w:t>
      </w:r>
    </w:p>
    <w:p>
      <w:pPr>
        <w:pStyle w:val="Normal"/>
        <w:jc w:val="end"/>
        <w:rPr/>
      </w:pPr>
      <w:r>
        <w:rPr>
          <w:rFonts w:eastAsia="Times New Roman" w:cs="Times New Roman"/>
          <w:sz w:val="28"/>
          <w:szCs w:val="28"/>
        </w:rPr>
        <w:t>Проректор по учебно-</w:t>
      </w:r>
    </w:p>
    <w:p>
      <w:pPr>
        <w:pStyle w:val="Normal"/>
        <w:jc w:val="end"/>
        <w:rPr/>
      </w:pPr>
      <w:r>
        <w:rPr>
          <w:rFonts w:eastAsia="Times New Roman" w:cs="Times New Roman"/>
          <w:sz w:val="28"/>
          <w:szCs w:val="28"/>
        </w:rPr>
        <w:t>административной работе</w:t>
      </w:r>
    </w:p>
    <w:p>
      <w:pPr>
        <w:pStyle w:val="Normal"/>
        <w:jc w:val="end"/>
        <w:rPr/>
      </w:pPr>
      <w:r>
        <w:rPr>
          <w:rFonts w:eastAsia="Times New Roman" w:cs="Times New Roman"/>
          <w:sz w:val="28"/>
          <w:szCs w:val="28"/>
        </w:rPr>
        <w:t>д.п.н., проф. Мадалиев М.М.</w:t>
      </w:r>
    </w:p>
    <w:p>
      <w:pPr>
        <w:pStyle w:val="Normal"/>
        <w:jc w:val="end"/>
        <w:rPr/>
      </w:pPr>
      <w:r>
        <w:rPr>
          <w:rFonts w:eastAsia="Times New Roman" w:cs="Times New Roman"/>
        </w:rPr>
        <w:t>_______________________</w:t>
      </w:r>
    </w:p>
    <w:p>
      <w:pPr>
        <w:pStyle w:val="Normal"/>
        <w:jc w:val="end"/>
        <w:rPr/>
      </w:pPr>
      <w:r>
        <w:rPr>
          <w:rFonts w:eastAsia="Times New Roman" w:cs="Times New Roman"/>
          <w:sz w:val="28"/>
          <w:szCs w:val="28"/>
        </w:rPr>
        <w:t>«___» ____________2024 г.</w:t>
      </w:r>
    </w:p>
    <w:p>
      <w:pPr>
        <w:pStyle w:val="Normal"/>
        <w:ind w:firstLine="709"/>
        <w:rPr>
          <w:rFonts w:eastAsia="Times New Roman" w:cs="Times New Roman"/>
        </w:rPr>
      </w:pPr>
      <w:r>
        <w:rPr>
          <w:rFonts w:eastAsia="Times New Roman" w:cs="Times New Roman"/>
        </w:rPr>
      </w:r>
    </w:p>
    <w:p>
      <w:pPr>
        <w:pStyle w:val="Normal"/>
        <w:ind w:firstLine="709"/>
        <w:rPr/>
      </w:pPr>
      <w:r>
        <w:rPr>
          <w:rFonts w:eastAsia="Times New Roman" w:cs="Times New Roman"/>
          <w:b/>
          <w:sz w:val="28"/>
          <w:szCs w:val="28"/>
        </w:rPr>
        <w:t>РАБОЧАЯ ПРОГРАММА ДИСЦИПЛИНЫ</w:t>
      </w:r>
    </w:p>
    <w:p>
      <w:pPr>
        <w:pStyle w:val="Normal"/>
        <w:rPr>
          <w:rFonts w:eastAsia="Times New Roman" w:cs="Times New Roman"/>
          <w:sz w:val="28"/>
          <w:szCs w:val="28"/>
        </w:rPr>
      </w:pPr>
      <w:r>
        <w:rPr>
          <w:rFonts w:eastAsia="Times New Roman" w:cs="Times New Roman"/>
          <w:sz w:val="28"/>
          <w:szCs w:val="28"/>
        </w:rPr>
      </w:r>
    </w:p>
    <w:p>
      <w:pPr>
        <w:pStyle w:val="Normal"/>
        <w:rPr/>
      </w:pPr>
      <w:r>
        <w:rPr>
          <w:rFonts w:eastAsia="Times New Roman" w:cs="Times New Roman"/>
          <w:sz w:val="28"/>
          <w:szCs w:val="28"/>
        </w:rPr>
        <w:t>«История языка»</w:t>
      </w:r>
    </w:p>
    <w:p>
      <w:pPr>
        <w:pStyle w:val="Normal"/>
        <w:rPr/>
      </w:pPr>
      <w:r>
        <w:rPr>
          <w:rFonts w:eastAsia="Times New Roman" w:cs="Times New Roman"/>
          <w:sz w:val="28"/>
          <w:szCs w:val="28"/>
        </w:rPr>
        <w:t xml:space="preserve"> </w:t>
      </w:r>
      <w:r>
        <w:rPr>
          <w:rFonts w:eastAsia="Times New Roman" w:cs="Times New Roman"/>
          <w:sz w:val="28"/>
          <w:szCs w:val="28"/>
        </w:rPr>
        <w:t xml:space="preserve">основной образовательной программы </w:t>
      </w:r>
    </w:p>
    <w:p>
      <w:pPr>
        <w:pStyle w:val="Normal"/>
        <w:rPr/>
      </w:pPr>
      <w:r>
        <w:rPr>
          <w:rFonts w:eastAsia="Times New Roman" w:cs="Times New Roman"/>
          <w:sz w:val="28"/>
          <w:szCs w:val="28"/>
        </w:rPr>
        <w:t>по направлению 531000 «Филология</w:t>
      </w:r>
      <w:r>
        <w:rPr>
          <w:rFonts w:eastAsia="Times New Roman" w:cs="Times New Roman"/>
          <w:b/>
          <w:sz w:val="28"/>
          <w:szCs w:val="28"/>
        </w:rPr>
        <w:t>»</w:t>
      </w:r>
      <w:r>
        <w:rPr>
          <w:rFonts w:eastAsia="Times New Roman" w:cs="Times New Roman"/>
          <w:sz w:val="28"/>
          <w:szCs w:val="28"/>
        </w:rPr>
        <w:t xml:space="preserve">  </w:t>
      </w:r>
    </w:p>
    <w:p>
      <w:pPr>
        <w:pStyle w:val="Normal"/>
        <w:rPr/>
      </w:pPr>
      <w:r>
        <w:rPr>
          <w:rFonts w:eastAsia="Times New Roman" w:cs="Times New Roman"/>
          <w:sz w:val="28"/>
          <w:szCs w:val="28"/>
        </w:rPr>
        <w:t>Квалификация:</w:t>
      </w:r>
      <w:r>
        <w:rPr>
          <w:rFonts w:eastAsia="Times New Roman" w:cs="Times New Roman"/>
        </w:rPr>
        <w:t xml:space="preserve"> </w:t>
      </w:r>
      <w:r>
        <w:rPr>
          <w:rFonts w:eastAsia="Times New Roman" w:cs="Times New Roman"/>
          <w:sz w:val="28"/>
          <w:szCs w:val="28"/>
        </w:rPr>
        <w:t>бакалавр</w:t>
      </w:r>
    </w:p>
    <w:p>
      <w:pPr>
        <w:pStyle w:val="Normal"/>
        <w:ind w:firstLine="709"/>
        <w:rPr>
          <w:rFonts w:eastAsia="Times New Roman" w:cs="Times New Roman"/>
          <w:sz w:val="28"/>
          <w:szCs w:val="28"/>
        </w:rPr>
      </w:pPr>
      <w:r>
        <w:rPr>
          <w:rFonts w:eastAsia="Times New Roman" w:cs="Times New Roman"/>
          <w:sz w:val="28"/>
          <w:szCs w:val="28"/>
        </w:rPr>
      </w:r>
    </w:p>
    <w:p>
      <w:pPr>
        <w:pStyle w:val="Normal"/>
        <w:rPr/>
      </w:pPr>
      <w:r>
        <w:rPr>
          <w:rFonts w:eastAsia="Times New Roman" w:cs="Times New Roman"/>
          <w:sz w:val="28"/>
          <w:szCs w:val="28"/>
        </w:rPr>
        <w:t>Очная форма обучения</w:t>
      </w:r>
    </w:p>
    <w:tbl>
      <w:tblPr>
        <w:tblW w:w="5838" w:type="dxa"/>
        <w:jc w:val="start"/>
        <w:tblInd w:w="124" w:type="dxa"/>
        <w:tblLayout w:type="fixed"/>
        <w:tblCellMar>
          <w:top w:w="0" w:type="dxa"/>
          <w:start w:w="108" w:type="dxa"/>
          <w:bottom w:w="0" w:type="dxa"/>
          <w:end w:w="108" w:type="dxa"/>
        </w:tblCellMar>
        <w:tblLook w:val="0400" w:noVBand="1" w:noHBand="0" w:lastColumn="0" w:firstColumn="0" w:lastRow="0" w:firstRow="0"/>
      </w:tblPr>
      <w:tblGrid>
        <w:gridCol w:w="4986"/>
        <w:gridCol w:w="851"/>
      </w:tblGrid>
      <w:tr>
        <w:trPr/>
        <w:tc>
          <w:tcPr>
            <w:tcW w:w="4986" w:type="dxa"/>
            <w:tcBorders/>
          </w:tcPr>
          <w:p>
            <w:pPr>
              <w:pStyle w:val="Normal"/>
              <w:rPr/>
            </w:pPr>
            <w:r>
              <w:rPr>
                <w:rFonts w:eastAsia="Times New Roman" w:cs="Times New Roman"/>
                <w:sz w:val="26"/>
                <w:szCs w:val="26"/>
              </w:rPr>
              <w:t>Курс</w:t>
            </w:r>
          </w:p>
        </w:tc>
        <w:tc>
          <w:tcPr>
            <w:tcW w:w="851" w:type="dxa"/>
            <w:tcBorders/>
          </w:tcPr>
          <w:p>
            <w:pPr>
              <w:pStyle w:val="Normal"/>
              <w:rPr/>
            </w:pPr>
            <w:r>
              <w:rPr>
                <w:rFonts w:eastAsia="Times New Roman" w:cs="Times New Roman"/>
                <w:sz w:val="26"/>
                <w:szCs w:val="26"/>
              </w:rPr>
              <w:t>4</w:t>
            </w:r>
          </w:p>
        </w:tc>
      </w:tr>
      <w:tr>
        <w:trPr/>
        <w:tc>
          <w:tcPr>
            <w:tcW w:w="4986" w:type="dxa"/>
            <w:tcBorders/>
          </w:tcPr>
          <w:p>
            <w:pPr>
              <w:pStyle w:val="Normal"/>
              <w:rPr/>
            </w:pPr>
            <w:r>
              <w:rPr>
                <w:rFonts w:eastAsia="Times New Roman" w:cs="Times New Roman"/>
                <w:sz w:val="26"/>
                <w:szCs w:val="26"/>
              </w:rPr>
              <w:t>Семестр</w:t>
            </w:r>
          </w:p>
        </w:tc>
        <w:tc>
          <w:tcPr>
            <w:tcW w:w="851" w:type="dxa"/>
            <w:tcBorders/>
          </w:tcPr>
          <w:p>
            <w:pPr>
              <w:pStyle w:val="Normal"/>
              <w:rPr/>
            </w:pPr>
            <w:r>
              <w:rPr>
                <w:rFonts w:eastAsia="Times New Roman" w:cs="Times New Roman"/>
                <w:sz w:val="26"/>
                <w:szCs w:val="26"/>
              </w:rPr>
              <w:t>8</w:t>
            </w:r>
          </w:p>
        </w:tc>
      </w:tr>
      <w:tr>
        <w:trPr/>
        <w:tc>
          <w:tcPr>
            <w:tcW w:w="4986" w:type="dxa"/>
            <w:tcBorders/>
          </w:tcPr>
          <w:p>
            <w:pPr>
              <w:pStyle w:val="Normal"/>
              <w:rPr/>
            </w:pPr>
            <w:r>
              <w:rPr>
                <w:rFonts w:eastAsia="Times New Roman" w:cs="Times New Roman"/>
                <w:sz w:val="26"/>
                <w:szCs w:val="26"/>
              </w:rPr>
              <w:t>Экзамен (семестр)</w:t>
            </w:r>
          </w:p>
        </w:tc>
        <w:tc>
          <w:tcPr>
            <w:tcW w:w="851" w:type="dxa"/>
            <w:tcBorders/>
          </w:tcPr>
          <w:p>
            <w:pPr>
              <w:pStyle w:val="Normal"/>
              <w:rPr/>
            </w:pPr>
            <w:r>
              <w:rPr>
                <w:rFonts w:eastAsia="Times New Roman" w:cs="Times New Roman"/>
                <w:sz w:val="26"/>
                <w:szCs w:val="26"/>
              </w:rPr>
              <w:t>8</w:t>
            </w:r>
          </w:p>
        </w:tc>
      </w:tr>
      <w:tr>
        <w:trPr/>
        <w:tc>
          <w:tcPr>
            <w:tcW w:w="4986" w:type="dxa"/>
            <w:tcBorders/>
          </w:tcPr>
          <w:p>
            <w:pPr>
              <w:pStyle w:val="Normal"/>
              <w:rPr/>
            </w:pPr>
            <w:r>
              <w:rPr>
                <w:rFonts w:eastAsia="Times New Roman" w:cs="Times New Roman"/>
                <w:sz w:val="26"/>
                <w:szCs w:val="26"/>
              </w:rPr>
              <w:t>Всего кредитов по учебному плану</w:t>
            </w:r>
          </w:p>
        </w:tc>
        <w:tc>
          <w:tcPr>
            <w:tcW w:w="851" w:type="dxa"/>
            <w:tcBorders/>
          </w:tcPr>
          <w:p>
            <w:pPr>
              <w:pStyle w:val="Normal"/>
              <w:rPr/>
            </w:pPr>
            <w:r>
              <w:rPr>
                <w:rFonts w:eastAsia="Times New Roman" w:cs="Times New Roman"/>
                <w:sz w:val="26"/>
                <w:szCs w:val="26"/>
              </w:rPr>
              <w:t>2</w:t>
            </w:r>
          </w:p>
        </w:tc>
      </w:tr>
      <w:tr>
        <w:trPr/>
        <w:tc>
          <w:tcPr>
            <w:tcW w:w="4986" w:type="dxa"/>
            <w:tcBorders/>
          </w:tcPr>
          <w:p>
            <w:pPr>
              <w:pStyle w:val="Normal"/>
              <w:rPr/>
            </w:pPr>
            <w:r>
              <w:rPr>
                <w:rFonts w:eastAsia="Times New Roman" w:cs="Times New Roman"/>
                <w:sz w:val="26"/>
                <w:szCs w:val="26"/>
              </w:rPr>
              <w:t>Всего часов по учебному плану</w:t>
            </w:r>
          </w:p>
        </w:tc>
        <w:tc>
          <w:tcPr>
            <w:tcW w:w="851" w:type="dxa"/>
            <w:tcBorders/>
          </w:tcPr>
          <w:p>
            <w:pPr>
              <w:pStyle w:val="Normal"/>
              <w:rPr/>
            </w:pPr>
            <w:r>
              <w:rPr>
                <w:rFonts w:eastAsia="Times New Roman" w:cs="Times New Roman"/>
                <w:sz w:val="26"/>
                <w:szCs w:val="26"/>
              </w:rPr>
              <w:t>60</w:t>
            </w:r>
          </w:p>
        </w:tc>
      </w:tr>
    </w:tbl>
    <w:p>
      <w:pPr>
        <w:pStyle w:val="Normal"/>
        <w:ind w:firstLine="709"/>
        <w:rPr>
          <w:rFonts w:eastAsia="Times New Roman" w:cs="Times New Roman"/>
        </w:rPr>
      </w:pPr>
      <w:r>
        <w:rPr>
          <w:rFonts w:eastAsia="Times New Roman" w:cs="Times New Roman"/>
        </w:rPr>
      </w:r>
    </w:p>
    <w:tbl>
      <w:tblPr>
        <w:tblW w:w="9332" w:type="dxa"/>
        <w:jc w:val="start"/>
        <w:tblInd w:w="136" w:type="dxa"/>
        <w:tblLayout w:type="fixed"/>
        <w:tblCellMar>
          <w:top w:w="0" w:type="dxa"/>
          <w:start w:w="108" w:type="dxa"/>
          <w:bottom w:w="0" w:type="dxa"/>
          <w:end w:w="108" w:type="dxa"/>
        </w:tblCellMar>
        <w:tblLook w:val="0400" w:noVBand="1" w:noHBand="0" w:lastColumn="0" w:firstColumn="0" w:lastRow="0" w:firstRow="0"/>
      </w:tblPr>
      <w:tblGrid>
        <w:gridCol w:w="4237"/>
        <w:gridCol w:w="5094"/>
      </w:tblGrid>
      <w:tr>
        <w:trPr>
          <w:trHeight w:val="2010" w:hRule="atLeast"/>
        </w:trPr>
        <w:tc>
          <w:tcPr>
            <w:tcW w:w="4237" w:type="dxa"/>
            <w:tcBorders/>
          </w:tcPr>
          <w:p>
            <w:pPr>
              <w:pStyle w:val="Normal"/>
              <w:jc w:val="both"/>
              <w:rPr/>
            </w:pPr>
            <w:r>
              <w:rPr>
                <w:rFonts w:eastAsia="Times New Roman" w:cs="Times New Roman"/>
                <w:sz w:val="28"/>
                <w:szCs w:val="28"/>
              </w:rPr>
              <w:t>Разработчик</w:t>
            </w:r>
          </w:p>
          <w:p>
            <w:pPr>
              <w:pStyle w:val="Normal"/>
              <w:jc w:val="both"/>
              <w:rPr/>
            </w:pPr>
            <w:r>
              <w:rPr>
                <w:rFonts w:eastAsia="Times New Roman" w:cs="Times New Roman"/>
                <w:sz w:val="28"/>
                <w:szCs w:val="28"/>
              </w:rPr>
              <w:t>рабочей программы:</w:t>
            </w:r>
          </w:p>
          <w:p>
            <w:pPr>
              <w:pStyle w:val="Normal"/>
              <w:jc w:val="both"/>
              <w:rPr/>
            </w:pPr>
            <w:r>
              <w:rPr>
                <w:rFonts w:eastAsia="Times New Roman" w:cs="Times New Roman"/>
                <w:sz w:val="28"/>
                <w:szCs w:val="28"/>
              </w:rPr>
              <w:t>PhD, cт.преп. Мамбеталиев А.Э.</w:t>
            </w:r>
          </w:p>
          <w:p>
            <w:pPr>
              <w:pStyle w:val="Normal"/>
              <w:rPr>
                <w:rFonts w:eastAsia="Times New Roman" w:cs="Times New Roman"/>
              </w:rPr>
            </w:pPr>
            <w:r>
              <w:rPr>
                <w:rFonts w:eastAsia="Times New Roman" w:cs="Times New Roman"/>
              </w:rPr>
            </w:r>
          </w:p>
        </w:tc>
        <w:tc>
          <w:tcPr>
            <w:tcW w:w="5094" w:type="dxa"/>
            <w:tcBorders/>
          </w:tcPr>
          <w:p>
            <w:pPr>
              <w:pStyle w:val="Normal"/>
              <w:rPr/>
            </w:pPr>
            <w:r>
              <w:rPr>
                <w:rFonts w:eastAsia="Times New Roman" w:cs="Times New Roman"/>
                <w:sz w:val="28"/>
                <w:szCs w:val="28"/>
              </w:rPr>
              <w:t>Рассмотрена и утверждена на заседании кафедры «Филология»</w:t>
            </w:r>
          </w:p>
          <w:p>
            <w:pPr>
              <w:pStyle w:val="Normal"/>
              <w:rPr/>
            </w:pPr>
            <w:r>
              <w:rPr>
                <w:rFonts w:eastAsia="Times New Roman" w:cs="Times New Roman"/>
                <w:sz w:val="28"/>
                <w:szCs w:val="28"/>
              </w:rPr>
              <w:t>Протокол №___от «___»_______2024г.</w:t>
            </w:r>
          </w:p>
          <w:p>
            <w:pPr>
              <w:pStyle w:val="Normal"/>
              <w:ind w:hanging="3437" w:start="3437"/>
              <w:rPr/>
            </w:pPr>
            <w:r>
              <w:rPr>
                <w:rFonts w:eastAsia="Times New Roman" w:cs="Times New Roman"/>
                <w:sz w:val="28"/>
                <w:szCs w:val="28"/>
              </w:rPr>
              <w:t>Заведующая кафедрой</w:t>
            </w:r>
          </w:p>
          <w:p>
            <w:pPr>
              <w:pStyle w:val="Normal"/>
              <w:ind w:hanging="3437" w:start="3437"/>
              <w:rPr/>
            </w:pPr>
            <w:r>
              <w:rPr>
                <w:rFonts w:eastAsia="Times New Roman" w:cs="Times New Roman"/>
                <w:sz w:val="28"/>
                <w:szCs w:val="28"/>
              </w:rPr>
              <w:t>д.ф.н., проф. Караева З.К.</w:t>
            </w:r>
          </w:p>
          <w:p>
            <w:pPr>
              <w:pStyle w:val="Normal"/>
              <w:rPr/>
            </w:pPr>
            <w:r>
              <w:rPr>
                <w:rFonts w:eastAsia="Times New Roman" w:cs="Times New Roman"/>
                <w:sz w:val="28"/>
                <w:szCs w:val="28"/>
              </w:rPr>
              <w:t>____________________________</w:t>
            </w:r>
          </w:p>
        </w:tc>
      </w:tr>
    </w:tbl>
    <w:p>
      <w:pPr>
        <w:pStyle w:val="Normal"/>
        <w:rPr>
          <w:rFonts w:eastAsia="Times New Roman" w:cs="Times New Roman"/>
          <w:b/>
          <w:sz w:val="28"/>
          <w:szCs w:val="28"/>
        </w:rPr>
      </w:pPr>
      <w:r>
        <w:rPr>
          <w:rFonts w:eastAsia="Times New Roman" w:cs="Times New Roman"/>
          <w:b/>
          <w:sz w:val="28"/>
          <w:szCs w:val="28"/>
        </w:rPr>
      </w:r>
    </w:p>
    <w:p>
      <w:pPr>
        <w:pStyle w:val="Normal"/>
        <w:rPr>
          <w:rFonts w:eastAsia="Times New Roman" w:cs="Times New Roman"/>
          <w:b/>
          <w:sz w:val="28"/>
          <w:szCs w:val="28"/>
        </w:rPr>
      </w:pPr>
      <w:r>
        <w:rPr>
          <w:rFonts w:eastAsia="Times New Roman" w:cs="Times New Roman"/>
          <w:b/>
          <w:sz w:val="28"/>
          <w:szCs w:val="28"/>
        </w:rPr>
      </w:r>
    </w:p>
    <w:p>
      <w:pPr>
        <w:pStyle w:val="Normal"/>
        <w:rPr>
          <w:rFonts w:eastAsia="Times New Roman" w:cs="Times New Roman"/>
          <w:b/>
          <w:sz w:val="28"/>
          <w:szCs w:val="28"/>
        </w:rPr>
      </w:pPr>
      <w:r>
        <w:rPr>
          <w:rFonts w:eastAsia="Times New Roman" w:cs="Times New Roman"/>
          <w:b/>
          <w:sz w:val="28"/>
          <w:szCs w:val="28"/>
        </w:rPr>
      </w:r>
    </w:p>
    <w:p>
      <w:pPr>
        <w:pStyle w:val="Normal"/>
        <w:rPr>
          <w:rFonts w:eastAsia="Times New Roman" w:cs="Times New Roman"/>
          <w:b/>
          <w:sz w:val="28"/>
          <w:szCs w:val="28"/>
        </w:rPr>
      </w:pPr>
      <w:r>
        <w:rPr>
          <w:rFonts w:eastAsia="Times New Roman" w:cs="Times New Roman"/>
          <w:b/>
          <w:sz w:val="28"/>
          <w:szCs w:val="28"/>
        </w:rPr>
      </w:r>
    </w:p>
    <w:p>
      <w:pPr>
        <w:pStyle w:val="Normal"/>
        <w:rPr/>
      </w:pPr>
      <w:r>
        <w:rPr>
          <w:rFonts w:eastAsia="Times New Roman" w:cs="Times New Roman"/>
          <w:b/>
          <w:bCs/>
          <w:sz w:val="28"/>
          <w:szCs w:val="28"/>
        </w:rPr>
        <w:t>Бишкек-2024</w:t>
      </w:r>
      <w:r>
        <w:br w:type="page"/>
      </w:r>
    </w:p>
    <w:p>
      <w:pPr>
        <w:pStyle w:val="Heading1"/>
        <w:numPr>
          <w:ilvl w:val="0"/>
          <w:numId w:val="0"/>
        </w:numPr>
        <w:spacing w:before="0" w:after="0"/>
        <w:ind w:hanging="0" w:start="0"/>
        <w:contextualSpacing/>
        <w:jc w:val="start"/>
        <w:rPr>
          <w:rFonts w:ascii="Times New Roman" w:hAnsi="Times New Roman"/>
        </w:rPr>
      </w:pPr>
      <w:bookmarkStart w:id="0" w:name="__RefHeading___Toc4520_4138131202"/>
      <w:bookmarkEnd w:id="0"/>
      <w:r>
        <w:rPr>
          <w:rFonts w:ascii="Times New Roman" w:hAnsi="Times New Roman"/>
          <w:sz w:val="28"/>
          <w:szCs w:val="28"/>
        </w:rPr>
        <w:t>1. РАБОЧАЯ ПРОГРАММА УЧЕБНОЙ ДИСЦИПЛИНЫ</w:t>
      </w:r>
    </w:p>
    <w:p>
      <w:pPr>
        <w:pStyle w:val="Heading2"/>
        <w:spacing w:before="0" w:after="0"/>
        <w:contextualSpacing/>
        <w:jc w:val="start"/>
        <w:rPr>
          <w:rFonts w:ascii="Times New Roman" w:hAnsi="Times New Roman"/>
          <w:sz w:val="28"/>
          <w:szCs w:val="28"/>
        </w:rPr>
      </w:pPr>
      <w:bookmarkStart w:id="1" w:name="__RefHeading___Toc4522_4138131202"/>
      <w:bookmarkEnd w:id="1"/>
      <w:r>
        <w:rPr>
          <w:rFonts w:ascii="Times New Roman" w:hAnsi="Times New Roman"/>
          <w:sz w:val="28"/>
          <w:szCs w:val="28"/>
        </w:rPr>
        <w:t>1.1. Пояснительная записка</w:t>
      </w:r>
    </w:p>
    <w:p>
      <w:pPr>
        <w:pStyle w:val="FirstLineIndentIUK"/>
        <w:jc w:val="both"/>
        <w:rPr/>
      </w:pPr>
      <w:bookmarkStart w:id="2" w:name="__RefHeading___Toc10131_4138131202"/>
      <w:bookmarkEnd w:id="2"/>
      <w:r>
        <w:rPr/>
        <w:t>Миссия НОУ УНПК «МУК» – подготовка международно признанных,свободно мыслящих специалистов, открытых для перемен, способных трансформировать знания в ценности на благо развития общества.</w:t>
      </w:r>
    </w:p>
    <w:p>
      <w:pPr>
        <w:pStyle w:val="FirstLineIndentIUK"/>
        <w:jc w:val="both"/>
        <w:rPr/>
      </w:pPr>
      <w:bookmarkStart w:id="3" w:name="__RefHeading___Toc10133_4138131202"/>
      <w:bookmarkEnd w:id="3"/>
      <w:r>
        <w:rPr/>
        <w:t>Аннотация учебной дисциплины «История языка». Дисциплина предназначена для студентов, обучающихся по направлению 531000 «Филология», и изучается в 8 семестре. Курс охватывает ключевые этапы эволюции английского языка от его германских корней до современного состояния, рассматривая изменения в фонетической, грамматической и лексической системах в тесной связи с историческими, социальными и культурными процессами.</w:t>
      </w:r>
    </w:p>
    <w:p>
      <w:pPr>
        <w:pStyle w:val="FirstLineIndentIUK"/>
        <w:jc w:val="both"/>
        <w:rPr/>
      </w:pPr>
      <w:bookmarkStart w:id="4" w:name="__RefHeading___Toc12599_4058371163"/>
      <w:bookmarkEnd w:id="4"/>
      <w:r>
        <w:rPr/>
        <w:t>Актуальность дисциплины обусловлена необходимостью формирования у будущих филологов глубокого понимания диахронических процессов в языке, что является основой для анализа современных языковых явлений, преподавания языка и исследовательской деятельности. Изучение истории языка способствует расширению лингвистического кругозора, развитию аналитических способностей и формированию научного подхода к языку как к развивающейся системе. В рамках курса студенты познакомятся с основными письменными памятниками различных периодов, методами историко-лингвистического анализа, научатся выявлять закономерности языковых изменений и оценивать влияние внешних факторов на развитие языка. Особое внимание уделяется таким ключевым моментам, как германское переселение, христианизация, скандинавские и нормандское завоевания, эпоха Возрождения, становление литературной нормы и глобализация английского языка.</w:t>
      </w:r>
    </w:p>
    <w:p>
      <w:pPr>
        <w:pStyle w:val="FirstLineIndentIUK"/>
        <w:jc w:val="both"/>
        <w:rPr/>
      </w:pPr>
      <w:bookmarkStart w:id="5" w:name="__RefHeading___Toc10139_4138131202"/>
      <w:bookmarkEnd w:id="5"/>
      <w:r>
        <w:rPr/>
        <w:t>Цель и задачи изучения дисциплины соотносятся с общими целями ООП по направлению/специальности.</w:t>
      </w:r>
    </w:p>
    <w:p>
      <w:pPr>
        <w:pStyle w:val="FirstLineIndentIUK"/>
        <w:jc w:val="both"/>
        <w:rPr/>
      </w:pPr>
      <w:bookmarkStart w:id="6" w:name="__RefHeading___Toc10141_4138131202"/>
      <w:bookmarkEnd w:id="6"/>
      <w:r>
        <w:rPr>
          <w:b/>
        </w:rPr>
        <w:t>Цель дисциплины</w:t>
      </w:r>
      <w:r>
        <w:rPr/>
        <w:t xml:space="preserve"> — сформировать у студентов системное представление об историческом развитии английского языка и развить навыки его историко-лингвистического анализа.</w:t>
      </w:r>
    </w:p>
    <w:p>
      <w:pPr>
        <w:pStyle w:val="FirstLineIndentIUK"/>
        <w:jc w:val="both"/>
        <w:rPr>
          <w:b/>
        </w:rPr>
      </w:pPr>
      <w:bookmarkStart w:id="7" w:name="__RefHeading___Toc10143_4138131202"/>
      <w:bookmarkEnd w:id="7"/>
      <w:r>
        <w:rPr>
          <w:b/>
        </w:rPr>
        <w:t>Задачи:</w:t>
      </w:r>
    </w:p>
    <w:p>
      <w:pPr>
        <w:pStyle w:val="FirstLineIndentIUK"/>
        <w:numPr>
          <w:ilvl w:val="0"/>
          <w:numId w:val="4"/>
        </w:numPr>
        <w:jc w:val="both"/>
        <w:rPr/>
      </w:pPr>
      <w:bookmarkStart w:id="8" w:name="__RefHeading___Toc10145_4138131202"/>
      <w:bookmarkEnd w:id="8"/>
      <w:r>
        <w:rPr/>
        <w:t>Изучить основные подходы к исследованию истории английского языка, его периодизации, фонетических, грамматических и лексических изменений.</w:t>
      </w:r>
    </w:p>
    <w:p>
      <w:pPr>
        <w:pStyle w:val="FirstLineIndentIUK"/>
        <w:numPr>
          <w:ilvl w:val="0"/>
          <w:numId w:val="4"/>
        </w:numPr>
        <w:jc w:val="both"/>
        <w:rPr/>
      </w:pPr>
      <w:bookmarkStart w:id="9" w:name="__RefHeading___Toc10147_4138131202"/>
      <w:bookmarkEnd w:id="9"/>
      <w:r>
        <w:rPr/>
        <w:t>Ознакомить с опытом применения историко-лингвистических знаний в преподавании, переводе, анализе текстов и научных исследованиях.</w:t>
      </w:r>
    </w:p>
    <w:p>
      <w:pPr>
        <w:pStyle w:val="FirstLineIndentIUK"/>
        <w:numPr>
          <w:ilvl w:val="0"/>
          <w:numId w:val="4"/>
        </w:numPr>
        <w:jc w:val="both"/>
        <w:rPr/>
      </w:pPr>
      <w:bookmarkStart w:id="10" w:name="__RefHeading___Toc10149_4138131202"/>
      <w:bookmarkEnd w:id="10"/>
      <w:r>
        <w:rPr/>
        <w:t>Сформировать представления о развитии английского языка как индоевропейского и германского языка, а также умения и навыки анализа языковых явлений в разные исторические периоды.</w:t>
      </w:r>
    </w:p>
    <w:p>
      <w:pPr>
        <w:pStyle w:val="FirstLineIndentIUK"/>
        <w:numPr>
          <w:ilvl w:val="0"/>
          <w:numId w:val="4"/>
        </w:numPr>
        <w:jc w:val="both"/>
        <w:rPr/>
      </w:pPr>
      <w:bookmarkStart w:id="11" w:name="__RefHeading___Toc10151_4138131202"/>
      <w:bookmarkEnd w:id="11"/>
      <w:r>
        <w:rPr/>
        <w:t>Развить компетенции в области этимологического анализа, интерпретации письменных памятников и работы с лингвистическими источниками, а также профессиональные качества, необходимые для лингвиста, переводчика и преподавателя.</w:t>
      </w:r>
    </w:p>
    <w:p>
      <w:pPr>
        <w:pStyle w:val="FirstLineIndentIUK"/>
        <w:numPr>
          <w:ilvl w:val="0"/>
          <w:numId w:val="4"/>
        </w:numPr>
        <w:jc w:val="both"/>
        <w:rPr/>
      </w:pPr>
      <w:bookmarkStart w:id="12" w:name="__RefHeading___Toc10153_4138131202"/>
      <w:bookmarkEnd w:id="12"/>
      <w:r>
        <w:rPr/>
        <w:t>Освоить навыки разработки лингвистических аргументов, критического анализа и использования справочной и электронной литературы по истории языка.</w:t>
      </w:r>
    </w:p>
    <w:p>
      <w:pPr>
        <w:pStyle w:val="FirstLineIndentIUK"/>
        <w:jc w:val="both"/>
        <w:rPr/>
      </w:pPr>
      <w:bookmarkStart w:id="13" w:name="__RefHeading___Toc12601_4058371163"/>
      <w:bookmarkEnd w:id="13"/>
      <w:r>
        <w:rPr/>
        <w:t>Место дисциплины в структуре ООП определяется её принадлежностью к обязательной части профессионального цикла основной образовательной программы подготовки бакалавров по направлению «Преподавание английского языка» на кафедре филологии. Дисциплина «История языка» обеспечивает фундаментальную теоретическую основу для понимания процессов развития английского языка на разных этапах его исторического становления, что является неотъемлемой частью профессиональной подготовки будущего преподавателя. Изучение данной дисциплины способствует формированию у студентов системного представления о внутренней логике языковых изменений, овладению навыками анализа языковых явлений в диахроническом аспекте, а также развитию академической и методической компетентности, необходимой для эффективной педагогической деятельности.</w:t>
      </w:r>
    </w:p>
    <w:p>
      <w:pPr>
        <w:pStyle w:val="FirstLineIndentIUK"/>
        <w:jc w:val="both"/>
        <w:rPr/>
      </w:pPr>
      <w:bookmarkStart w:id="14" w:name="__RefHeading___Toc10159_4138131202"/>
      <w:bookmarkEnd w:id="14"/>
      <w:r>
        <w:rPr/>
        <w:t>Пререквизиты: Дисциплина «История языка» основывается на содержании программы таких предшествующих дисциплин как «Иностранный язык», «Основной иностранный язык» и «Основы научных исследований».</w:t>
      </w:r>
    </w:p>
    <w:p>
      <w:pPr>
        <w:pStyle w:val="FirstLineIndentIUK"/>
        <w:jc w:val="both"/>
        <w:rPr/>
      </w:pPr>
      <w:bookmarkStart w:id="15" w:name="__RefHeading___Toc10161_4138131202"/>
      <w:bookmarkEnd w:id="15"/>
      <w:r>
        <w:rPr/>
        <w:t>Постреквизиты: В последующем, знания, полученные в ходе изучения дисциплины будут применены в научно-исследовательских работах, написании выпускной квалификационной работы и профессиональной деятельности.</w:t>
      </w:r>
    </w:p>
    <w:p>
      <w:pPr>
        <w:pStyle w:val="FirstLineIndentIUK"/>
        <w:jc w:val="both"/>
        <w:rPr/>
      </w:pPr>
      <w:bookmarkStart w:id="16" w:name="__RefHeading___Toc12603_4058371163"/>
      <w:bookmarkEnd w:id="16"/>
      <w:r>
        <w:rPr/>
        <w:t>Компетенции обучающихся, формируемые в результате освоения дисциплины, планируемые результаты освоения учебной дисциплины в соответствии с ГОС ВПО:</w:t>
      </w:r>
    </w:p>
    <w:p>
      <w:pPr>
        <w:pStyle w:val="FirstLineIndentIUK"/>
        <w:jc w:val="both"/>
        <w:rPr/>
      </w:pPr>
      <w:bookmarkStart w:id="17" w:name="__RefHeading___Toc12605_4058371163"/>
      <w:bookmarkEnd w:id="17"/>
      <w:r>
        <w:rPr>
          <w:b/>
        </w:rPr>
        <w:t>ПК-1</w:t>
      </w:r>
      <w:r>
        <w:rPr/>
        <w:t>— способен демонстрировать знание основных положений и концепций в области теории и истории основного изучаемого языка и литературы, теории коммуникации, филологического анализа и интерпретации текста, представление об истории, современном состоянии и перспективах развития филологии.</w:t>
      </w:r>
    </w:p>
    <w:p>
      <w:pPr>
        <w:pStyle w:val="Normal"/>
        <w:ind w:firstLine="709"/>
        <w:jc w:val="both"/>
        <w:rPr>
          <w:rFonts w:eastAsia="Calibri" w:cs="Times New Roman"/>
          <w:color w:val="auto"/>
          <w:kern w:val="0"/>
          <w:sz w:val="28"/>
          <w:szCs w:val="28"/>
          <w:lang w:eastAsia="ru-RU" w:bidi="ar-SA"/>
        </w:rPr>
      </w:pPr>
      <w:bookmarkStart w:id="18" w:name="__RefHeading___Toc12607_4058371163"/>
      <w:bookmarkEnd w:id="18"/>
      <w:r>
        <w:rPr>
          <w:b/>
        </w:rPr>
        <w:t>ДПК-3</w:t>
      </w:r>
      <w:r>
        <w:rPr/>
        <w:t xml:space="preserve"> — </w:t>
      </w:r>
      <w:r>
        <w:rPr>
          <w:rFonts w:eastAsia="Calibri" w:cs="Times New Roman"/>
          <w:color w:val="auto"/>
          <w:kern w:val="0"/>
          <w:sz w:val="28"/>
          <w:szCs w:val="28"/>
          <w:lang w:eastAsia="ru-RU" w:bidi="ar-SA"/>
        </w:rPr>
        <w:t>способен решать профессиональные теоретико- практические задачи по зарубежной литературе (т.е. переводы) и методике преподавания иностранных языков различной степени при помощи новых информационных технологий;</w:t>
      </w:r>
    </w:p>
    <w:p>
      <w:pPr>
        <w:pStyle w:val="FirstLineIndentIUK"/>
        <w:jc w:val="both"/>
        <w:rPr/>
      </w:pPr>
      <w:bookmarkStart w:id="19" w:name="__RefHeading___Toc10169_4138131202"/>
      <w:bookmarkEnd w:id="19"/>
      <w:r>
        <w:rPr/>
        <w:t>После освоения данной дисциплины студент будет:</w:t>
      </w:r>
    </w:p>
    <w:p>
      <w:pPr>
        <w:pStyle w:val="FirstLineIndentIUK"/>
        <w:jc w:val="both"/>
        <w:rPr/>
      </w:pPr>
      <w:bookmarkStart w:id="20" w:name="__RefHeading___Toc12609_4058371163"/>
      <w:bookmarkEnd w:id="20"/>
      <w:r>
        <w:rPr>
          <w:b/>
          <w:bCs/>
        </w:rPr>
        <w:t>понимать</w:t>
      </w:r>
      <w:r>
        <w:rPr/>
        <w:t xml:space="preserve"> исторические процессы формирования английского языка в контексте общественного развития; интерпретировать лексические и грамматические изменения в свете исторических факторов; анализировать первоисточники с целью выявления закономерностей языковой эволюции;</w:t>
      </w:r>
    </w:p>
    <w:p>
      <w:pPr>
        <w:pStyle w:val="FirstLineIndentIUK"/>
        <w:jc w:val="both"/>
        <w:rPr/>
      </w:pPr>
      <w:bookmarkStart w:id="21" w:name="__RefHeading___Toc12611_4058371163"/>
      <w:bookmarkEnd w:id="21"/>
      <w:r>
        <w:rPr>
          <w:b/>
          <w:bCs/>
        </w:rPr>
        <w:t>уметь</w:t>
      </w:r>
      <w:r>
        <w:rPr/>
        <w:t xml:space="preserve"> применять знания по истории английского языка в образовательной практике: объяснять происхождение языковых явлений, сопоставлять различные периоды языкового развития, анализировать стилистические и структурные особенности в диахроническом контексте, а также работать с академическими источниками и историческими текстами;</w:t>
      </w:r>
    </w:p>
    <w:p>
      <w:pPr>
        <w:pStyle w:val="FirstLineIndentIUK"/>
        <w:jc w:val="both"/>
        <w:rPr/>
      </w:pPr>
      <w:bookmarkStart w:id="22" w:name="__RefHeading___Toc12613_4058371163"/>
      <w:bookmarkEnd w:id="22"/>
      <w:r>
        <w:rPr>
          <w:b/>
          <w:bCs/>
        </w:rPr>
        <w:t>владеть</w:t>
      </w:r>
      <w:r>
        <w:rPr/>
        <w:t xml:space="preserve"> инструментами историко-лингвистического анализа, включая методы интерпретации древнеанглийских и среднеанглийских текстов, навыки реконструкции значений и структур на основе письменных памятников;</w:t>
      </w:r>
    </w:p>
    <w:p>
      <w:pPr>
        <w:pStyle w:val="FirstLineIndentIUK"/>
        <w:jc w:val="both"/>
        <w:rPr/>
      </w:pPr>
      <w:bookmarkStart w:id="23" w:name="__RefHeading___Toc12615_4058371163"/>
      <w:bookmarkEnd w:id="23"/>
      <w:r>
        <w:rPr>
          <w:b/>
          <w:bCs/>
        </w:rPr>
        <w:t>использовать</w:t>
      </w:r>
      <w:r>
        <w:rPr/>
        <w:t xml:space="preserve"> знания об истории языка для разработки дидактических подходов, учитывать хронологические изменения при создании учебных материалов;</w:t>
      </w:r>
    </w:p>
    <w:p>
      <w:pPr>
        <w:pStyle w:val="FirstLineIndentIUK"/>
        <w:jc w:val="both"/>
        <w:rPr/>
      </w:pPr>
      <w:bookmarkStart w:id="24" w:name="__RefHeading___Toc12617_4058371163"/>
      <w:bookmarkEnd w:id="24"/>
      <w:r>
        <w:rPr>
          <w:b/>
          <w:bCs/>
        </w:rPr>
        <w:t>применять</w:t>
      </w:r>
      <w:r>
        <w:rPr/>
        <w:t xml:space="preserve"> историко-лингвистические концепции при объяснении современных языковых явлений; интегрировать диахронические данные в методику преподавания, разъяснять учащимся происхождение грамматических и лексических структур;</w:t>
      </w:r>
    </w:p>
    <w:p>
      <w:pPr>
        <w:pStyle w:val="FirstLineIndentIUK"/>
        <w:jc w:val="both"/>
        <w:rPr/>
      </w:pPr>
      <w:bookmarkStart w:id="25" w:name="__RefHeading___Toc12619_4058371163"/>
      <w:bookmarkEnd w:id="25"/>
      <w:r>
        <w:rPr>
          <w:b/>
          <w:bCs/>
        </w:rPr>
        <w:t>aнализировать</w:t>
      </w:r>
      <w:r>
        <w:rPr/>
        <w:t xml:space="preserve"> динамику языковых изменений, устанавливать причинно-следственные связи между лингвистическими и социокультурными процессами, выявлять влияние других языков на формирование английского, интерпретировать язык как отражение исторических трансформаций;</w:t>
      </w:r>
    </w:p>
    <w:p>
      <w:pPr>
        <w:pStyle w:val="FirstLineIndentIUK"/>
        <w:jc w:val="both"/>
        <w:rPr/>
      </w:pPr>
      <w:bookmarkStart w:id="26" w:name="__RefHeading___Toc12621_4058371163"/>
      <w:bookmarkEnd w:id="26"/>
      <w:r>
        <w:rPr>
          <w:b/>
          <w:bCs/>
        </w:rPr>
        <w:t>cинтезировать</w:t>
      </w:r>
      <w:r>
        <w:rPr/>
        <w:t xml:space="preserve"> знания об истории языка при создании учебных и исследовательских материалов, разрабатывать аргументированные научные тексты, обобщать данные из различных источников и применять полученные выводы в педагогической и научной деятельности;</w:t>
      </w:r>
    </w:p>
    <w:p>
      <w:pPr>
        <w:pStyle w:val="FirstLineIndentIUK"/>
        <w:jc w:val="both"/>
        <w:rPr/>
      </w:pPr>
      <w:bookmarkStart w:id="27" w:name="__RefHeading___Toc12623_4058371163"/>
      <w:bookmarkEnd w:id="27"/>
      <w:r>
        <w:rPr>
          <w:b/>
          <w:bCs/>
        </w:rPr>
        <w:t>oценивать</w:t>
      </w:r>
      <w:r>
        <w:rPr/>
        <w:t xml:space="preserve"> достоверность историко-лингвистических сведений, критически осмысливать научные подходы и интерпретации, выявлять ключевые тенденции и закономерности в развитии языка, формировать обоснованные, логически выстроенные заключения на основе комплексного анализа источников.</w:t>
      </w:r>
    </w:p>
    <w:p>
      <w:pPr>
        <w:pStyle w:val="Heading2"/>
        <w:spacing w:before="0" w:after="0"/>
        <w:contextualSpacing/>
        <w:jc w:val="start"/>
        <w:rPr>
          <w:rFonts w:ascii="Times New Roman" w:hAnsi="Times New Roman"/>
          <w:sz w:val="28"/>
          <w:szCs w:val="28"/>
        </w:rPr>
      </w:pPr>
      <w:bookmarkStart w:id="28" w:name="__RefHeading___Toc4524_4138131202"/>
      <w:bookmarkEnd w:id="28"/>
      <w:r>
        <w:rPr>
          <w:rFonts w:ascii="Times New Roman" w:hAnsi="Times New Roman"/>
          <w:sz w:val="28"/>
          <w:szCs w:val="28"/>
        </w:rPr>
        <w:t>1.2. Рекомендуемые образовательные технологии</w:t>
      </w:r>
    </w:p>
    <w:p>
      <w:pPr>
        <w:pStyle w:val="FirstLineIndentIUK"/>
        <w:jc w:val="both"/>
        <w:rPr/>
      </w:pPr>
      <w:bookmarkStart w:id="29" w:name="__RefHeading___Toc12625_4058371163"/>
      <w:bookmarkEnd w:id="29"/>
      <w:r>
        <w:rPr/>
        <w:t>Для освоения дисциплины «История языка», получения знаний и формирования профессиональных компетенций применяются разнообразные образовательные технологии. В частности, используются лекции и интерактивные презентации, а также работа в малых группах по анализу оригинальных текстов, например, «Беовульфа». Практикуется сравнительный анализ текстов и кейс-стади, посвящённое изучению юридической терминологии, монологов и диалогов. Студенты занимаются картированием диалектов с использованием ГИС-инструментов и фонетической реконструкцией с применением Международного фонетического алфавита (IPA).</w:t>
      </w:r>
    </w:p>
    <w:p>
      <w:pPr>
        <w:pStyle w:val="FirstLineIndentIUK"/>
        <w:jc w:val="both"/>
        <w:rPr/>
      </w:pPr>
      <w:bookmarkStart w:id="30" w:name="__RefHeading___Toc12627_4058371163"/>
      <w:bookmarkEnd w:id="30"/>
      <w:r>
        <w:rPr/>
        <w:t>В рамках второго модуля проводятся мастерские по работе с ранними печатными текстами и семинарские дискуссии. Осуществляется анализ текстов с лингвистической аннотацией, сравнительный грамматический анализ и практика в области лексикографии. Студенты анализируют тексты XVIII века, готовят групповые презентации и участвуют в дебатах по вопросам лингвистического империализма. Особое внимание уделяется исследованию корпусной лингвистики, созданию глоссариев неологизмов и написанию сравнительных эссе об эволюции языка.</w:t>
      </w:r>
    </w:p>
    <w:p>
      <w:pPr>
        <w:pStyle w:val="FirstLineIndentIUK"/>
        <w:jc w:val="both"/>
        <w:rPr/>
      </w:pPr>
      <w:bookmarkStart w:id="31" w:name="__RefHeading___Toc12629_4058371163"/>
      <w:bookmarkEnd w:id="31"/>
      <w:r>
        <w:rPr/>
        <w:t>Кроме того, в образовательный процесс включены цифровой анализ дискурса и исследования процессов креолизации. Для закрепления знаний проводятся интерактивные викторины и тематические повторения пройденного материала.</w:t>
      </w:r>
    </w:p>
    <w:p>
      <w:pPr>
        <w:pStyle w:val="Heading2"/>
        <w:spacing w:before="0" w:after="0"/>
        <w:contextualSpacing/>
        <w:jc w:val="start"/>
        <w:rPr>
          <w:rFonts w:ascii="Times New Roman" w:hAnsi="Times New Roman"/>
          <w:sz w:val="28"/>
          <w:szCs w:val="28"/>
        </w:rPr>
      </w:pPr>
      <w:bookmarkStart w:id="32" w:name="__RefHeading___Toc4526_4138131202"/>
      <w:bookmarkStart w:id="33" w:name="_ygwa81zclze6"/>
      <w:bookmarkEnd w:id="32"/>
      <w:bookmarkEnd w:id="33"/>
      <w:r>
        <w:rPr>
          <w:rFonts w:ascii="Times New Roman" w:hAnsi="Times New Roman"/>
          <w:sz w:val="28"/>
          <w:szCs w:val="28"/>
        </w:rPr>
        <w:t>1.3. Объем дисциплины и виды учебной работы</w:t>
      </w:r>
    </w:p>
    <w:p>
      <w:pPr>
        <w:pStyle w:val="FirstLineIndentIUK"/>
        <w:jc w:val="both"/>
        <w:rPr/>
      </w:pPr>
      <w:bookmarkStart w:id="34" w:name="__RefHeading___Toc10225_4138131202"/>
      <w:bookmarkEnd w:id="34"/>
      <w:r>
        <w:rPr/>
        <w:t>Форма обучения – очная</w:t>
      </w:r>
    </w:p>
    <w:tbl>
      <w:tblPr>
        <w:tblW w:w="8085" w:type="dxa"/>
        <w:jc w:val="start"/>
        <w:tblInd w:w="108" w:type="dxa"/>
        <w:tblLayout w:type="fixed"/>
        <w:tblCellMar>
          <w:top w:w="0" w:type="dxa"/>
          <w:start w:w="108" w:type="dxa"/>
          <w:bottom w:w="0" w:type="dxa"/>
          <w:end w:w="108" w:type="dxa"/>
        </w:tblCellMar>
        <w:tblLook w:val="0000" w:noVBand="0" w:noHBand="0" w:lastColumn="0" w:firstColumn="0" w:lastRow="0" w:firstRow="0"/>
      </w:tblPr>
      <w:tblGrid>
        <w:gridCol w:w="3571"/>
        <w:gridCol w:w="1410"/>
        <w:gridCol w:w="1588"/>
        <w:gridCol w:w="1515"/>
      </w:tblGrid>
      <w:tr>
        <w:trPr>
          <w:trHeight w:val="339" w:hRule="atLeast"/>
          <w:cantSplit w:val="true"/>
        </w:trPr>
        <w:tc>
          <w:tcPr>
            <w:tcW w:w="3571"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Times New Roman" w:cs="Times New Roman"/>
                <w:b/>
              </w:rPr>
              <w:t>По учебному плану 2024 года</w:t>
            </w:r>
          </w:p>
        </w:tc>
        <w:tc>
          <w:tcPr>
            <w:tcW w:w="1410"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57" w:end="-57"/>
              <w:rPr/>
            </w:pPr>
            <w:r>
              <w:rPr>
                <w:rFonts w:eastAsia="Times New Roman" w:cs="Times New Roman"/>
                <w:b/>
              </w:rPr>
              <w:t>8 сем.</w:t>
            </w:r>
          </w:p>
        </w:tc>
        <w:tc>
          <w:tcPr>
            <w:tcW w:w="3103" w:type="dxa"/>
            <w:gridSpan w:val="2"/>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Times New Roman" w:cs="Times New Roman"/>
                <w:b/>
              </w:rPr>
              <w:t>Всего</w:t>
            </w:r>
          </w:p>
        </w:tc>
      </w:tr>
      <w:tr>
        <w:trPr>
          <w:trHeight w:val="273" w:hRule="atLeast"/>
          <w:cantSplit w:val="true"/>
        </w:trPr>
        <w:tc>
          <w:tcPr>
            <w:tcW w:w="357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41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rPr/>
            </w:pPr>
            <w:r>
              <w:rPr/>
            </w:r>
          </w:p>
        </w:tc>
        <w:tc>
          <w:tcPr>
            <w:tcW w:w="158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Times New Roman" w:cs="Times New Roman"/>
                <w:b/>
              </w:rPr>
              <w:t>в часах</w:t>
            </w:r>
          </w:p>
        </w:tc>
        <w:tc>
          <w:tcPr>
            <w:tcW w:w="1515"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Times New Roman" w:cs="Times New Roman"/>
                <w:b/>
              </w:rPr>
              <w:t>в кредитах</w:t>
            </w:r>
          </w:p>
        </w:tc>
      </w:tr>
      <w:tr>
        <w:trPr>
          <w:cantSplit w:val="true"/>
        </w:trPr>
        <w:tc>
          <w:tcPr>
            <w:tcW w:w="3571"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b/>
              </w:rPr>
              <w:t>Общая трудоемкость</w:t>
            </w:r>
          </w:p>
        </w:tc>
        <w:tc>
          <w:tcPr>
            <w:tcW w:w="1410"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b/>
              </w:rPr>
              <w:t>60</w:t>
            </w:r>
          </w:p>
        </w:tc>
        <w:tc>
          <w:tcPr>
            <w:tcW w:w="1588" w:type="dxa"/>
            <w:vMerge w:val="restart"/>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rPr>
              <w:t>60</w:t>
            </w:r>
          </w:p>
          <w:p>
            <w:pPr>
              <w:pStyle w:val="Normal"/>
              <w:rPr/>
            </w:pPr>
            <w:r>
              <w:rPr>
                <w:rFonts w:eastAsia="Times New Roman" w:cs="Times New Roman"/>
              </w:rPr>
              <w:t>30</w:t>
            </w:r>
          </w:p>
        </w:tc>
        <w:tc>
          <w:tcPr>
            <w:tcW w:w="1515" w:type="dxa"/>
            <w:vMerge w:val="restart"/>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rPr>
              <w:t>2</w:t>
            </w:r>
          </w:p>
        </w:tc>
      </w:tr>
      <w:tr>
        <w:trPr>
          <w:cantSplit w:val="true"/>
        </w:trPr>
        <w:tc>
          <w:tcPr>
            <w:tcW w:w="3571"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b/>
              </w:rPr>
              <w:t>Аудиторная работа</w:t>
            </w:r>
          </w:p>
        </w:tc>
        <w:tc>
          <w:tcPr>
            <w:tcW w:w="1410"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30</w:t>
            </w:r>
          </w:p>
        </w:tc>
        <w:tc>
          <w:tcPr>
            <w:tcW w:w="158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cantSplit w:val="true"/>
        </w:trPr>
        <w:tc>
          <w:tcPr>
            <w:tcW w:w="3571"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Лекции</w:t>
            </w:r>
          </w:p>
        </w:tc>
        <w:tc>
          <w:tcPr>
            <w:tcW w:w="1410"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15</w:t>
            </w:r>
          </w:p>
        </w:tc>
        <w:tc>
          <w:tcPr>
            <w:tcW w:w="158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cantSplit w:val="true"/>
        </w:trPr>
        <w:tc>
          <w:tcPr>
            <w:tcW w:w="3571"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Практические занятия</w:t>
            </w:r>
          </w:p>
        </w:tc>
        <w:tc>
          <w:tcPr>
            <w:tcW w:w="1410" w:type="dxa"/>
            <w:tcBorders>
              <w:top w:val="single" w:sz="4" w:space="0" w:color="000000"/>
              <w:start w:val="single" w:sz="4" w:space="0" w:color="000000"/>
              <w:bottom w:val="single" w:sz="4" w:space="0" w:color="000000"/>
              <w:end w:val="single" w:sz="4" w:space="0" w:color="000000"/>
            </w:tcBorders>
          </w:tcPr>
          <w:p>
            <w:pPr>
              <w:pStyle w:val="Normal"/>
              <w:jc w:val="both"/>
              <w:rPr>
                <w:rFonts w:eastAsia="Times New Roman" w:cs="Times New Roman"/>
              </w:rPr>
            </w:pPr>
            <w:r>
              <w:rPr>
                <w:rFonts w:eastAsia="Times New Roman" w:cs="Times New Roman"/>
              </w:rPr>
            </w:r>
          </w:p>
        </w:tc>
        <w:tc>
          <w:tcPr>
            <w:tcW w:w="158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cantSplit w:val="true"/>
        </w:trPr>
        <w:tc>
          <w:tcPr>
            <w:tcW w:w="3571"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Семинары</w:t>
            </w:r>
          </w:p>
        </w:tc>
        <w:tc>
          <w:tcPr>
            <w:tcW w:w="1410"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13</w:t>
            </w:r>
          </w:p>
        </w:tc>
        <w:tc>
          <w:tcPr>
            <w:tcW w:w="158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cantSplit w:val="true"/>
        </w:trPr>
        <w:tc>
          <w:tcPr>
            <w:tcW w:w="3571"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Лабораторные работы</w:t>
            </w:r>
          </w:p>
        </w:tc>
        <w:tc>
          <w:tcPr>
            <w:tcW w:w="1410" w:type="dxa"/>
            <w:tcBorders>
              <w:top w:val="single" w:sz="4" w:space="0" w:color="000000"/>
              <w:start w:val="single" w:sz="4" w:space="0" w:color="000000"/>
              <w:bottom w:val="single" w:sz="4" w:space="0" w:color="000000"/>
              <w:end w:val="single" w:sz="4" w:space="0" w:color="000000"/>
            </w:tcBorders>
          </w:tcPr>
          <w:p>
            <w:pPr>
              <w:pStyle w:val="Normal"/>
              <w:jc w:val="both"/>
              <w:rPr>
                <w:rFonts w:eastAsia="Times New Roman" w:cs="Times New Roman"/>
              </w:rPr>
            </w:pPr>
            <w:r>
              <w:rPr>
                <w:rFonts w:eastAsia="Times New Roman" w:cs="Times New Roman"/>
              </w:rPr>
            </w:r>
          </w:p>
        </w:tc>
        <w:tc>
          <w:tcPr>
            <w:tcW w:w="158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cantSplit w:val="true"/>
        </w:trPr>
        <w:tc>
          <w:tcPr>
            <w:tcW w:w="3571"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Самостоятельная работа</w:t>
            </w:r>
          </w:p>
        </w:tc>
        <w:tc>
          <w:tcPr>
            <w:tcW w:w="1410"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20</w:t>
            </w:r>
          </w:p>
        </w:tc>
        <w:tc>
          <w:tcPr>
            <w:tcW w:w="158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cantSplit w:val="true"/>
        </w:trPr>
        <w:tc>
          <w:tcPr>
            <w:tcW w:w="3571"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СРСП</w:t>
            </w:r>
          </w:p>
        </w:tc>
        <w:tc>
          <w:tcPr>
            <w:tcW w:w="1410"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10</w:t>
            </w:r>
          </w:p>
        </w:tc>
        <w:tc>
          <w:tcPr>
            <w:tcW w:w="158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cantSplit w:val="true"/>
        </w:trPr>
        <w:tc>
          <w:tcPr>
            <w:tcW w:w="3571"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Контрольные работы</w:t>
            </w:r>
          </w:p>
        </w:tc>
        <w:tc>
          <w:tcPr>
            <w:tcW w:w="1410"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2</w:t>
            </w:r>
          </w:p>
        </w:tc>
        <w:tc>
          <w:tcPr>
            <w:tcW w:w="158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cantSplit w:val="true"/>
        </w:trPr>
        <w:tc>
          <w:tcPr>
            <w:tcW w:w="3571"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b/>
              </w:rPr>
              <w:t>Вид итогового контроля</w:t>
            </w:r>
          </w:p>
        </w:tc>
        <w:tc>
          <w:tcPr>
            <w:tcW w:w="1410"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Экзамен</w:t>
            </w:r>
          </w:p>
        </w:tc>
        <w:tc>
          <w:tcPr>
            <w:tcW w:w="1588"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1515"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bl>
    <w:p>
      <w:pPr>
        <w:sectPr>
          <w:headerReference w:type="even" r:id="rId4"/>
          <w:headerReference w:type="default" r:id="rId5"/>
          <w:headerReference w:type="first" r:id="rId6"/>
          <w:footerReference w:type="even" r:id="rId7"/>
          <w:footerReference w:type="default" r:id="rId8"/>
          <w:type w:val="nextPage"/>
          <w:pgSz w:w="11906" w:h="16838"/>
          <w:pgMar w:left="1701" w:right="850" w:gutter="0" w:header="1134" w:top="2268" w:footer="1134" w:bottom="1693"/>
          <w:pgNumType w:fmt="decimal"/>
          <w:formProt w:val="false"/>
          <w:textDirection w:val="lrTb"/>
          <w:docGrid w:type="default" w:linePitch="100" w:charSpace="0"/>
        </w:sectPr>
      </w:pPr>
    </w:p>
    <w:p>
      <w:pPr>
        <w:pStyle w:val="Heading2"/>
        <w:spacing w:before="0" w:after="0"/>
        <w:jc w:val="start"/>
        <w:rPr>
          <w:rFonts w:ascii="Times New Roman" w:hAnsi="Times New Roman"/>
        </w:rPr>
      </w:pPr>
      <w:bookmarkStart w:id="37" w:name="__RefHeading___Toc5442_4138131202"/>
      <w:bookmarkEnd w:id="37"/>
      <w:r>
        <w:rPr>
          <w:rFonts w:ascii="Times New Roman" w:hAnsi="Times New Roman"/>
          <w:sz w:val="28"/>
          <w:szCs w:val="28"/>
        </w:rPr>
        <w:t>1.4. Структура дисциплины</w:t>
      </w:r>
    </w:p>
    <w:p>
      <w:pPr>
        <w:pStyle w:val="Heading3"/>
        <w:spacing w:before="0" w:after="0"/>
        <w:contextualSpacing/>
        <w:jc w:val="start"/>
        <w:rPr/>
      </w:pPr>
      <w:bookmarkStart w:id="38" w:name="__RefHeading___Toc5444_4138131202"/>
      <w:bookmarkEnd w:id="38"/>
      <w:r>
        <w:rPr>
          <w:rFonts w:ascii="Times New Roman" w:hAnsi="Times New Roman"/>
        </w:rPr>
        <w:t>1.4.1. Тематический план изучения дисциплины</w:t>
      </w:r>
    </w:p>
    <w:tbl>
      <w:tblPr>
        <w:tblW w:w="5000" w:type="pct"/>
        <w:jc w:val="start"/>
        <w:tblInd w:w="55" w:type="dxa"/>
        <w:tblLayout w:type="fixed"/>
        <w:tblCellMar>
          <w:top w:w="55" w:type="dxa"/>
          <w:start w:w="55" w:type="dxa"/>
          <w:bottom w:w="55" w:type="dxa"/>
          <w:end w:w="55" w:type="dxa"/>
        </w:tblCellMar>
        <w:tblLook w:val="0000" w:noVBand="0" w:noHBand="0" w:lastColumn="0" w:firstColumn="0" w:lastRow="0" w:firstRow="0"/>
      </w:tblPr>
      <w:tblGrid>
        <w:gridCol w:w="385"/>
        <w:gridCol w:w="29"/>
        <w:gridCol w:w="3497"/>
        <w:gridCol w:w="553"/>
        <w:gridCol w:w="642"/>
        <w:gridCol w:w="504"/>
        <w:gridCol w:w="623"/>
        <w:gridCol w:w="623"/>
        <w:gridCol w:w="504"/>
        <w:gridCol w:w="657"/>
        <w:gridCol w:w="883"/>
        <w:gridCol w:w="3138"/>
        <w:gridCol w:w="2248"/>
      </w:tblGrid>
      <w:tr>
        <w:trPr>
          <w:trHeight w:val="450" w:hRule="atLeast"/>
          <w:cantSplit w:val="true"/>
        </w:trPr>
        <w:tc>
          <w:tcPr>
            <w:tcW w:w="385" w:type="dxa"/>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true"/>
              <w:rPr/>
            </w:pPr>
            <w:r>
              <w:rPr/>
              <w:t>№</w:t>
            </w:r>
          </w:p>
        </w:tc>
        <w:tc>
          <w:tcPr>
            <w:tcW w:w="3526" w:type="dxa"/>
            <w:gridSpan w:val="2"/>
            <w:vMerge w:val="restart"/>
            <w:tcBorders>
              <w:top w:val="single" w:sz="4" w:space="0" w:color="000000"/>
              <w:start w:val="single" w:sz="4" w:space="0" w:color="000000"/>
              <w:bottom w:val="single" w:sz="4" w:space="0" w:color="000000"/>
            </w:tcBorders>
            <w:vAlign w:val="center"/>
          </w:tcPr>
          <w:p>
            <w:pPr>
              <w:pStyle w:val="Normal"/>
              <w:rPr/>
            </w:pPr>
            <w:r>
              <w:rPr/>
              <w:t>Наименование разделов и тем дисциплины (лекции и семинар/практические занятия)</w:t>
            </w:r>
          </w:p>
        </w:tc>
        <w:tc>
          <w:tcPr>
            <w:tcW w:w="2322" w:type="dxa"/>
            <w:gridSpan w:val="4"/>
            <w:tcBorders>
              <w:top w:val="single" w:sz="4" w:space="0" w:color="000000"/>
              <w:start w:val="single" w:sz="4" w:space="0" w:color="000000"/>
              <w:bottom w:val="single" w:sz="4" w:space="0" w:color="000000"/>
            </w:tcBorders>
            <w:vAlign w:val="center"/>
          </w:tcPr>
          <w:p>
            <w:pPr>
              <w:pStyle w:val="Normal"/>
              <w:rPr/>
            </w:pPr>
            <w:r>
              <w:rPr/>
              <w:t>Аудиторные занятия</w:t>
            </w:r>
          </w:p>
        </w:tc>
        <w:tc>
          <w:tcPr>
            <w:tcW w:w="623" w:type="dxa"/>
            <w:vMerge w:val="restart"/>
            <w:tcBorders>
              <w:top w:val="single" w:sz="4" w:space="0" w:color="000000"/>
              <w:start w:val="single" w:sz="4" w:space="0" w:color="000000"/>
              <w:bottom w:val="single" w:sz="4" w:space="0" w:color="000000"/>
            </w:tcBorders>
            <w:textDirection w:val="btLr"/>
            <w:vAlign w:val="center"/>
          </w:tcPr>
          <w:p>
            <w:pPr>
              <w:pStyle w:val="Normal"/>
              <w:rPr/>
            </w:pPr>
            <w:r>
              <w:rPr/>
              <w:t>Всего аудиторных работ</w:t>
            </w:r>
          </w:p>
        </w:tc>
        <w:tc>
          <w:tcPr>
            <w:tcW w:w="504" w:type="dxa"/>
            <w:vMerge w:val="restart"/>
            <w:tcBorders>
              <w:top w:val="single" w:sz="4" w:space="0" w:color="000000"/>
              <w:start w:val="single" w:sz="4" w:space="0" w:color="000000"/>
              <w:bottom w:val="single" w:sz="4" w:space="0" w:color="000000"/>
            </w:tcBorders>
            <w:vAlign w:val="center"/>
          </w:tcPr>
          <w:p>
            <w:pPr>
              <w:pStyle w:val="Normal"/>
              <w:rPr/>
            </w:pPr>
            <w:r>
              <w:rPr/>
              <w:t>С</w:t>
            </w:r>
          </w:p>
          <w:p>
            <w:pPr>
              <w:pStyle w:val="Normal"/>
              <w:rPr/>
            </w:pPr>
            <w:r>
              <w:rPr/>
              <w:t>Р</w:t>
            </w:r>
          </w:p>
          <w:p>
            <w:pPr>
              <w:pStyle w:val="Normal"/>
              <w:rPr/>
            </w:pPr>
            <w:r>
              <w:rPr/>
              <w:t>С</w:t>
            </w:r>
          </w:p>
          <w:p>
            <w:pPr>
              <w:pStyle w:val="Normal"/>
              <w:rPr/>
            </w:pPr>
            <w:r>
              <w:rPr/>
              <w:t>П</w:t>
            </w:r>
          </w:p>
        </w:tc>
        <w:tc>
          <w:tcPr>
            <w:tcW w:w="657" w:type="dxa"/>
            <w:vMerge w:val="restart"/>
            <w:tcBorders>
              <w:top w:val="single" w:sz="4" w:space="0" w:color="000000"/>
              <w:start w:val="single" w:sz="4" w:space="0" w:color="000000"/>
              <w:bottom w:val="single" w:sz="4" w:space="0" w:color="000000"/>
            </w:tcBorders>
            <w:textDirection w:val="btLr"/>
            <w:vAlign w:val="center"/>
          </w:tcPr>
          <w:p>
            <w:pPr>
              <w:pStyle w:val="Normal"/>
              <w:rPr/>
            </w:pPr>
            <w:r>
              <w:rPr/>
              <w:t>Самостоятельная работа студента</w:t>
            </w:r>
          </w:p>
        </w:tc>
        <w:tc>
          <w:tcPr>
            <w:tcW w:w="883" w:type="dxa"/>
            <w:vMerge w:val="restart"/>
            <w:tcBorders>
              <w:top w:val="single" w:sz="4" w:space="0" w:color="000000"/>
              <w:start w:val="single" w:sz="4" w:space="0" w:color="000000"/>
              <w:bottom w:val="single" w:sz="4" w:space="0" w:color="000000"/>
            </w:tcBorders>
            <w:textDirection w:val="btLr"/>
            <w:vAlign w:val="center"/>
          </w:tcPr>
          <w:p>
            <w:pPr>
              <w:pStyle w:val="Normal"/>
              <w:rPr/>
            </w:pPr>
            <w:r>
              <w:rPr/>
              <w:t>Формируемые компетенции</w:t>
            </w:r>
          </w:p>
        </w:tc>
        <w:tc>
          <w:tcPr>
            <w:tcW w:w="3138" w:type="dxa"/>
            <w:vMerge w:val="restart"/>
            <w:tcBorders>
              <w:top w:val="single" w:sz="4" w:space="0" w:color="000000"/>
              <w:start w:val="single" w:sz="4" w:space="0" w:color="000000"/>
              <w:bottom w:val="single" w:sz="4" w:space="0" w:color="000000"/>
            </w:tcBorders>
            <w:vAlign w:val="center"/>
          </w:tcPr>
          <w:p>
            <w:pPr>
              <w:pStyle w:val="Normal"/>
              <w:rPr/>
            </w:pPr>
            <w:r>
              <w:rPr/>
              <w:t>Используемые образовательные технологии, способы и методы обучения</w:t>
            </w:r>
          </w:p>
        </w:tc>
        <w:tc>
          <w:tcPr>
            <w:tcW w:w="2248"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pPr>
            <w:r>
              <w:rPr/>
              <w:t>Формы текущего и рубежного контроля успеваемости</w:t>
            </w:r>
          </w:p>
        </w:tc>
      </w:tr>
      <w:tr>
        <w:trPr>
          <w:trHeight w:val="2319" w:hRule="atLeast"/>
          <w:cantSplit w:val="true"/>
        </w:trPr>
        <w:tc>
          <w:tcPr>
            <w:tcW w:w="385" w:type="dxa"/>
            <w:vMerge w:val="continue"/>
            <w:tcBorders>
              <w:start w:val="single" w:sz="4" w:space="0" w:color="000000"/>
              <w:bottom w:val="single" w:sz="4" w:space="0" w:color="000000"/>
              <w:end w:val="single" w:sz="4" w:space="0" w:color="000000"/>
            </w:tcBorders>
          </w:tcPr>
          <w:p>
            <w:pPr>
              <w:pStyle w:val="Normal"/>
              <w:keepNext w:val="true"/>
              <w:rPr/>
            </w:pPr>
            <w:r>
              <w:rPr/>
            </w:r>
          </w:p>
        </w:tc>
        <w:tc>
          <w:tcPr>
            <w:tcW w:w="3526" w:type="dxa"/>
            <w:gridSpan w:val="2"/>
            <w:vMerge w:val="continue"/>
            <w:tcBorders>
              <w:start w:val="single" w:sz="4" w:space="0" w:color="000000"/>
              <w:bottom w:val="single" w:sz="4" w:space="0" w:color="000000"/>
            </w:tcBorders>
          </w:tcPr>
          <w:p>
            <w:pPr>
              <w:pStyle w:val="Normal"/>
              <w:rPr/>
            </w:pPr>
            <w:r>
              <w:rPr/>
            </w:r>
          </w:p>
        </w:tc>
        <w:tc>
          <w:tcPr>
            <w:tcW w:w="553" w:type="dxa"/>
            <w:tcBorders>
              <w:start w:val="single" w:sz="4" w:space="0" w:color="000000"/>
              <w:bottom w:val="single" w:sz="4" w:space="0" w:color="000000"/>
            </w:tcBorders>
            <w:textDirection w:val="btLr"/>
            <w:vAlign w:val="center"/>
          </w:tcPr>
          <w:p>
            <w:pPr>
              <w:pStyle w:val="Normal"/>
              <w:rPr/>
            </w:pPr>
            <w:r>
              <w:rPr/>
              <w:t>лекции</w:t>
            </w:r>
          </w:p>
        </w:tc>
        <w:tc>
          <w:tcPr>
            <w:tcW w:w="642" w:type="dxa"/>
            <w:tcBorders>
              <w:start w:val="single" w:sz="4" w:space="0" w:color="000000"/>
              <w:bottom w:val="single" w:sz="4" w:space="0" w:color="000000"/>
            </w:tcBorders>
            <w:textDirection w:val="btLr"/>
            <w:vAlign w:val="center"/>
          </w:tcPr>
          <w:p>
            <w:pPr>
              <w:pStyle w:val="Normal"/>
              <w:rPr/>
            </w:pPr>
            <w:r>
              <w:rPr/>
              <w:t>практические занятия</w:t>
            </w:r>
          </w:p>
        </w:tc>
        <w:tc>
          <w:tcPr>
            <w:tcW w:w="504" w:type="dxa"/>
            <w:tcBorders>
              <w:start w:val="single" w:sz="4" w:space="0" w:color="000000"/>
              <w:bottom w:val="single" w:sz="4" w:space="0" w:color="000000"/>
            </w:tcBorders>
            <w:textDirection w:val="btLr"/>
            <w:vAlign w:val="center"/>
          </w:tcPr>
          <w:p>
            <w:pPr>
              <w:pStyle w:val="Normal"/>
              <w:rPr/>
            </w:pPr>
            <w:r>
              <w:rPr/>
              <w:t>семинары</w:t>
            </w:r>
          </w:p>
        </w:tc>
        <w:tc>
          <w:tcPr>
            <w:tcW w:w="623" w:type="dxa"/>
            <w:tcBorders>
              <w:start w:val="single" w:sz="4" w:space="0" w:color="000000"/>
              <w:bottom w:val="single" w:sz="4" w:space="0" w:color="000000"/>
            </w:tcBorders>
            <w:textDirection w:val="btLr"/>
            <w:vAlign w:val="center"/>
          </w:tcPr>
          <w:p>
            <w:pPr>
              <w:pStyle w:val="Normal"/>
              <w:rPr/>
            </w:pPr>
            <w:r>
              <w:rPr/>
              <w:t>лабораторные работы</w:t>
            </w:r>
          </w:p>
        </w:tc>
        <w:tc>
          <w:tcPr>
            <w:tcW w:w="623" w:type="dxa"/>
            <w:vMerge w:val="continue"/>
            <w:tcBorders>
              <w:start w:val="single" w:sz="4" w:space="0" w:color="000000"/>
              <w:bottom w:val="single" w:sz="4" w:space="0" w:color="000000"/>
            </w:tcBorders>
            <w:textDirection w:val="btLr"/>
            <w:vAlign w:val="center"/>
          </w:tcPr>
          <w:p>
            <w:pPr>
              <w:pStyle w:val="Normal"/>
              <w:rPr/>
            </w:pPr>
            <w:r>
              <w:rPr/>
            </w:r>
          </w:p>
        </w:tc>
        <w:tc>
          <w:tcPr>
            <w:tcW w:w="504" w:type="dxa"/>
            <w:vMerge w:val="continue"/>
            <w:tcBorders>
              <w:start w:val="single" w:sz="4" w:space="0" w:color="000000"/>
              <w:bottom w:val="single" w:sz="4" w:space="0" w:color="000000"/>
            </w:tcBorders>
            <w:textDirection w:val="btLr"/>
            <w:vAlign w:val="center"/>
          </w:tcPr>
          <w:p>
            <w:pPr>
              <w:pStyle w:val="Normal"/>
              <w:rPr/>
            </w:pPr>
            <w:r>
              <w:rPr/>
            </w:r>
          </w:p>
        </w:tc>
        <w:tc>
          <w:tcPr>
            <w:tcW w:w="657" w:type="dxa"/>
            <w:vMerge w:val="continue"/>
            <w:tcBorders>
              <w:start w:val="single" w:sz="4" w:space="0" w:color="000000"/>
              <w:bottom w:val="single" w:sz="4" w:space="0" w:color="000000"/>
            </w:tcBorders>
            <w:textDirection w:val="btLr"/>
            <w:vAlign w:val="center"/>
          </w:tcPr>
          <w:p>
            <w:pPr>
              <w:pStyle w:val="Normal"/>
              <w:rPr/>
            </w:pPr>
            <w:r>
              <w:rPr/>
            </w:r>
          </w:p>
        </w:tc>
        <w:tc>
          <w:tcPr>
            <w:tcW w:w="883" w:type="dxa"/>
            <w:vMerge w:val="continue"/>
            <w:tcBorders>
              <w:start w:val="single" w:sz="4" w:space="0" w:color="000000"/>
              <w:bottom w:val="single" w:sz="4" w:space="0" w:color="000000"/>
            </w:tcBorders>
            <w:textDirection w:val="btLr"/>
            <w:vAlign w:val="center"/>
          </w:tcPr>
          <w:p>
            <w:pPr>
              <w:pStyle w:val="Normal"/>
              <w:rPr/>
            </w:pPr>
            <w:r>
              <w:rPr/>
            </w:r>
          </w:p>
        </w:tc>
        <w:tc>
          <w:tcPr>
            <w:tcW w:w="3138" w:type="dxa"/>
            <w:vMerge w:val="continue"/>
            <w:tcBorders>
              <w:start w:val="single" w:sz="4" w:space="0" w:color="000000"/>
              <w:bottom w:val="single" w:sz="4" w:space="0" w:color="000000"/>
            </w:tcBorders>
            <w:vAlign w:val="center"/>
          </w:tcPr>
          <w:p>
            <w:pPr>
              <w:pStyle w:val="Normal"/>
              <w:rPr/>
            </w:pPr>
            <w:r>
              <w:rPr/>
            </w:r>
          </w:p>
        </w:tc>
        <w:tc>
          <w:tcPr>
            <w:tcW w:w="2248" w:type="dxa"/>
            <w:vMerge w:val="continue"/>
            <w:tcBorders>
              <w:start w:val="single" w:sz="4" w:space="0" w:color="000000"/>
              <w:bottom w:val="single" w:sz="4" w:space="0" w:color="000000"/>
              <w:end w:val="single" w:sz="4" w:space="0" w:color="000000"/>
            </w:tcBorders>
            <w:vAlign w:val="center"/>
          </w:tcPr>
          <w:p>
            <w:pPr>
              <w:pStyle w:val="Normal"/>
              <w:rPr/>
            </w:pPr>
            <w:r>
              <w:rPr/>
            </w:r>
          </w:p>
        </w:tc>
      </w:tr>
      <w:tr>
        <w:trPr>
          <w:cantSplit w:val="true"/>
        </w:trPr>
        <w:tc>
          <w:tcPr>
            <w:tcW w:w="14286" w:type="dxa"/>
            <w:gridSpan w:val="13"/>
            <w:tcBorders>
              <w:start w:val="single" w:sz="4" w:space="0" w:color="000000"/>
              <w:bottom w:val="single" w:sz="4" w:space="0" w:color="000000"/>
              <w:end w:val="single" w:sz="4" w:space="0" w:color="000000"/>
            </w:tcBorders>
          </w:tcPr>
          <w:p>
            <w:pPr>
              <w:pStyle w:val="Normal"/>
              <w:keepNext w:val="true"/>
              <w:rPr/>
            </w:pPr>
            <w:r>
              <w:rPr/>
              <w:t>Модуль 1</w:t>
            </w:r>
          </w:p>
        </w:tc>
      </w:tr>
      <w:tr>
        <w:trPr>
          <w:cantSplit w:val="true"/>
        </w:trPr>
        <w:tc>
          <w:tcPr>
            <w:tcW w:w="414" w:type="dxa"/>
            <w:gridSpan w:val="2"/>
            <w:tcBorders>
              <w:start w:val="single" w:sz="4" w:space="0" w:color="000000"/>
              <w:bottom w:val="single" w:sz="4" w:space="0" w:color="000000"/>
              <w:end w:val="single" w:sz="4" w:space="0" w:color="000000"/>
            </w:tcBorders>
          </w:tcPr>
          <w:p>
            <w:pPr>
              <w:pStyle w:val="Normal"/>
              <w:keepNext w:val="true"/>
              <w:rPr/>
            </w:pPr>
            <w:r>
              <w:rPr/>
              <w:t>1</w:t>
            </w:r>
          </w:p>
        </w:tc>
        <w:tc>
          <w:tcPr>
            <w:tcW w:w="3497" w:type="dxa"/>
            <w:tcBorders>
              <w:start w:val="single" w:sz="4" w:space="0" w:color="000000"/>
              <w:bottom w:val="single" w:sz="4" w:space="0" w:color="000000"/>
            </w:tcBorders>
          </w:tcPr>
          <w:p>
            <w:pPr>
              <w:pStyle w:val="Normal"/>
              <w:rPr>
                <w:lang w:val="en-US"/>
              </w:rPr>
            </w:pPr>
            <w:r>
              <w:rPr>
                <w:lang w:val="en-US"/>
              </w:rPr>
              <w:t>Introduction to the History of the English Language</w:t>
            </w:r>
          </w:p>
        </w:tc>
        <w:tc>
          <w:tcPr>
            <w:tcW w:w="553" w:type="dxa"/>
            <w:tcBorders>
              <w:start w:val="single" w:sz="4" w:space="0" w:color="000000"/>
              <w:bottom w:val="single" w:sz="4" w:space="0" w:color="000000"/>
            </w:tcBorders>
          </w:tcPr>
          <w:p>
            <w:pPr>
              <w:pStyle w:val="Normal"/>
              <w:rPr/>
            </w:pPr>
            <w:r>
              <w:rPr/>
              <w:t>1</w:t>
            </w:r>
          </w:p>
        </w:tc>
        <w:tc>
          <w:tcPr>
            <w:tcW w:w="642" w:type="dxa"/>
            <w:tcBorders>
              <w:start w:val="single" w:sz="4" w:space="0" w:color="000000"/>
              <w:bottom w:val="single" w:sz="4" w:space="0" w:color="000000"/>
            </w:tcBorders>
          </w:tcPr>
          <w:p>
            <w:pPr>
              <w:pStyle w:val="Normal"/>
              <w:rPr/>
            </w:pPr>
            <w:r>
              <w:rPr/>
            </w:r>
          </w:p>
        </w:tc>
        <w:tc>
          <w:tcPr>
            <w:tcW w:w="504" w:type="dxa"/>
            <w:tcBorders>
              <w:start w:val="single" w:sz="4" w:space="0" w:color="000000"/>
              <w:bottom w:val="single" w:sz="4" w:space="0" w:color="000000"/>
            </w:tcBorders>
          </w:tcPr>
          <w:p>
            <w:pPr>
              <w:pStyle w:val="Normal"/>
              <w:rPr/>
            </w:pPr>
            <w:r>
              <w:rPr/>
              <w:t>1</w:t>
            </w:r>
          </w:p>
        </w:tc>
        <w:tc>
          <w:tcPr>
            <w:tcW w:w="623" w:type="dxa"/>
            <w:tcBorders>
              <w:start w:val="single" w:sz="4" w:space="0" w:color="000000"/>
              <w:bottom w:val="single" w:sz="4" w:space="0" w:color="000000"/>
            </w:tcBorders>
          </w:tcPr>
          <w:p>
            <w:pPr>
              <w:pStyle w:val="Normal"/>
              <w:rPr/>
            </w:pPr>
            <w:r>
              <w:rPr/>
            </w:r>
          </w:p>
        </w:tc>
        <w:tc>
          <w:tcPr>
            <w:tcW w:w="623" w:type="dxa"/>
            <w:tcBorders>
              <w:start w:val="single" w:sz="4" w:space="0" w:color="000000"/>
              <w:bottom w:val="single" w:sz="4" w:space="0" w:color="000000"/>
            </w:tcBorders>
          </w:tcPr>
          <w:p>
            <w:pPr>
              <w:pStyle w:val="Normal"/>
              <w:rPr/>
            </w:pPr>
            <w:r>
              <w:rPr/>
              <w:t>2</w:t>
            </w:r>
          </w:p>
        </w:tc>
        <w:tc>
          <w:tcPr>
            <w:tcW w:w="504" w:type="dxa"/>
            <w:tcBorders>
              <w:start w:val="single" w:sz="4" w:space="0" w:color="000000"/>
              <w:bottom w:val="single" w:sz="4" w:space="0" w:color="000000"/>
            </w:tcBorders>
          </w:tcPr>
          <w:p>
            <w:pPr>
              <w:pStyle w:val="Normal"/>
              <w:rPr/>
            </w:pPr>
            <w:r>
              <w:rPr/>
            </w:r>
          </w:p>
        </w:tc>
        <w:tc>
          <w:tcPr>
            <w:tcW w:w="657" w:type="dxa"/>
            <w:tcBorders>
              <w:start w:val="single" w:sz="4" w:space="0" w:color="000000"/>
              <w:bottom w:val="single" w:sz="4" w:space="0" w:color="000000"/>
            </w:tcBorders>
          </w:tcPr>
          <w:p>
            <w:pPr>
              <w:pStyle w:val="Normal"/>
              <w:rPr/>
            </w:pPr>
            <w:r>
              <w:rPr/>
            </w:r>
          </w:p>
        </w:tc>
        <w:tc>
          <w:tcPr>
            <w:tcW w:w="883" w:type="dxa"/>
            <w:tcBorders>
              <w:start w:val="single" w:sz="4" w:space="0" w:color="000000"/>
              <w:bottom w:val="single" w:sz="4" w:space="0" w:color="000000"/>
            </w:tcBorders>
          </w:tcPr>
          <w:p>
            <w:pPr>
              <w:pStyle w:val="Normal"/>
              <w:rPr/>
            </w:pPr>
            <w:r>
              <w:rPr/>
              <w:t>ПК-1</w:t>
            </w:r>
          </w:p>
        </w:tc>
        <w:tc>
          <w:tcPr>
            <w:tcW w:w="3138" w:type="dxa"/>
            <w:tcBorders>
              <w:start w:val="single" w:sz="4" w:space="0" w:color="000000"/>
              <w:bottom w:val="single" w:sz="4" w:space="0" w:color="000000"/>
            </w:tcBorders>
          </w:tcPr>
          <w:p>
            <w:pPr>
              <w:pStyle w:val="Normal"/>
              <w:rPr/>
            </w:pPr>
            <w:r>
              <w:rPr/>
              <w:t>Lecture, interactive presentation</w:t>
            </w:r>
          </w:p>
        </w:tc>
        <w:tc>
          <w:tcPr>
            <w:tcW w:w="2248" w:type="dxa"/>
            <w:tcBorders>
              <w:start w:val="single" w:sz="4" w:space="0" w:color="000000"/>
              <w:bottom w:val="single" w:sz="4" w:space="0" w:color="000000"/>
              <w:end w:val="single" w:sz="4" w:space="0" w:color="000000"/>
            </w:tcBorders>
          </w:tcPr>
          <w:p>
            <w:pPr>
              <w:pStyle w:val="Normal"/>
              <w:rPr/>
            </w:pPr>
            <w:r>
              <w:rPr/>
              <w:t>Oral Questioning</w:t>
            </w:r>
          </w:p>
        </w:tc>
      </w:tr>
      <w:tr>
        <w:trPr>
          <w:cantSplit w:val="true"/>
        </w:trPr>
        <w:tc>
          <w:tcPr>
            <w:tcW w:w="414" w:type="dxa"/>
            <w:gridSpan w:val="2"/>
            <w:tcBorders>
              <w:start w:val="single" w:sz="4" w:space="0" w:color="000000"/>
              <w:bottom w:val="single" w:sz="4" w:space="0" w:color="000000"/>
              <w:end w:val="single" w:sz="4" w:space="0" w:color="000000"/>
            </w:tcBorders>
          </w:tcPr>
          <w:p>
            <w:pPr>
              <w:pStyle w:val="Normal"/>
              <w:keepNext w:val="true"/>
              <w:rPr/>
            </w:pPr>
            <w:r>
              <w:rPr/>
              <w:t>2</w:t>
            </w:r>
          </w:p>
        </w:tc>
        <w:tc>
          <w:tcPr>
            <w:tcW w:w="3497" w:type="dxa"/>
            <w:tcBorders>
              <w:start w:val="single" w:sz="4" w:space="0" w:color="000000"/>
              <w:bottom w:val="single" w:sz="4" w:space="0" w:color="000000"/>
            </w:tcBorders>
          </w:tcPr>
          <w:p>
            <w:pPr>
              <w:pStyle w:val="Normal"/>
              <w:rPr>
                <w:lang w:val="en-US"/>
              </w:rPr>
            </w:pPr>
            <w:r>
              <w:rPr>
                <w:lang w:val="en-US"/>
              </w:rPr>
              <w:t>Old English Period (V-XI centuries)</w:t>
            </w:r>
          </w:p>
        </w:tc>
        <w:tc>
          <w:tcPr>
            <w:tcW w:w="553" w:type="dxa"/>
            <w:tcBorders>
              <w:start w:val="single" w:sz="4" w:space="0" w:color="000000"/>
              <w:bottom w:val="single" w:sz="4" w:space="0" w:color="000000"/>
            </w:tcBorders>
          </w:tcPr>
          <w:p>
            <w:pPr>
              <w:pStyle w:val="Normal"/>
              <w:rPr/>
            </w:pPr>
            <w:r>
              <w:rPr/>
              <w:t>1</w:t>
            </w:r>
          </w:p>
        </w:tc>
        <w:tc>
          <w:tcPr>
            <w:tcW w:w="642" w:type="dxa"/>
            <w:tcBorders>
              <w:start w:val="single" w:sz="4" w:space="0" w:color="000000"/>
              <w:bottom w:val="single" w:sz="4" w:space="0" w:color="000000"/>
            </w:tcBorders>
          </w:tcPr>
          <w:p>
            <w:pPr>
              <w:pStyle w:val="Normal"/>
              <w:rPr/>
            </w:pPr>
            <w:r>
              <w:rPr/>
            </w:r>
          </w:p>
        </w:tc>
        <w:tc>
          <w:tcPr>
            <w:tcW w:w="504" w:type="dxa"/>
            <w:tcBorders>
              <w:start w:val="single" w:sz="4" w:space="0" w:color="000000"/>
              <w:bottom w:val="single" w:sz="4" w:space="0" w:color="000000"/>
            </w:tcBorders>
          </w:tcPr>
          <w:p>
            <w:pPr>
              <w:pStyle w:val="Normal"/>
              <w:rPr/>
            </w:pPr>
            <w:r>
              <w:rPr/>
              <w:t>1</w:t>
            </w:r>
          </w:p>
        </w:tc>
        <w:tc>
          <w:tcPr>
            <w:tcW w:w="623" w:type="dxa"/>
            <w:tcBorders>
              <w:start w:val="single" w:sz="4" w:space="0" w:color="000000"/>
              <w:bottom w:val="single" w:sz="4" w:space="0" w:color="000000"/>
            </w:tcBorders>
          </w:tcPr>
          <w:p>
            <w:pPr>
              <w:pStyle w:val="Normal"/>
              <w:rPr/>
            </w:pPr>
            <w:r>
              <w:rPr/>
            </w:r>
          </w:p>
        </w:tc>
        <w:tc>
          <w:tcPr>
            <w:tcW w:w="623" w:type="dxa"/>
            <w:tcBorders>
              <w:start w:val="single" w:sz="4" w:space="0" w:color="000000"/>
              <w:bottom w:val="single" w:sz="4" w:space="0" w:color="000000"/>
            </w:tcBorders>
          </w:tcPr>
          <w:p>
            <w:pPr>
              <w:pStyle w:val="Normal"/>
              <w:rPr/>
            </w:pPr>
            <w:r>
              <w:rPr/>
              <w:t>2</w:t>
            </w:r>
          </w:p>
        </w:tc>
        <w:tc>
          <w:tcPr>
            <w:tcW w:w="504" w:type="dxa"/>
            <w:tcBorders>
              <w:start w:val="single" w:sz="4" w:space="0" w:color="000000"/>
              <w:bottom w:val="single" w:sz="4" w:space="0" w:color="000000"/>
            </w:tcBorders>
          </w:tcPr>
          <w:p>
            <w:pPr>
              <w:pStyle w:val="Normal"/>
              <w:rPr/>
            </w:pPr>
            <w:r>
              <w:rPr/>
              <w:t>1</w:t>
            </w:r>
          </w:p>
        </w:tc>
        <w:tc>
          <w:tcPr>
            <w:tcW w:w="657" w:type="dxa"/>
            <w:tcBorders>
              <w:start w:val="single" w:sz="4" w:space="0" w:color="000000"/>
              <w:bottom w:val="single" w:sz="4" w:space="0" w:color="000000"/>
            </w:tcBorders>
          </w:tcPr>
          <w:p>
            <w:pPr>
              <w:pStyle w:val="Normal"/>
              <w:rPr/>
            </w:pPr>
            <w:r>
              <w:rPr/>
              <w:t>2</w:t>
            </w:r>
          </w:p>
        </w:tc>
        <w:tc>
          <w:tcPr>
            <w:tcW w:w="883" w:type="dxa"/>
            <w:tcBorders>
              <w:start w:val="single" w:sz="4" w:space="0" w:color="000000"/>
              <w:bottom w:val="single" w:sz="4" w:space="0" w:color="000000"/>
            </w:tcBorders>
          </w:tcPr>
          <w:p>
            <w:pPr>
              <w:pStyle w:val="Normal"/>
              <w:rPr/>
            </w:pPr>
            <w:r>
              <w:rPr/>
              <w:t>ПК-1, ДПК-3</w:t>
            </w:r>
          </w:p>
        </w:tc>
        <w:tc>
          <w:tcPr>
            <w:tcW w:w="3138" w:type="dxa"/>
            <w:tcBorders>
              <w:start w:val="single" w:sz="4" w:space="0" w:color="000000"/>
              <w:bottom w:val="single" w:sz="4" w:space="0" w:color="000000"/>
            </w:tcBorders>
          </w:tcPr>
          <w:p>
            <w:pPr>
              <w:pStyle w:val="Normal"/>
              <w:rPr>
                <w:lang w:val="en-US"/>
              </w:rPr>
            </w:pPr>
            <w:r>
              <w:rPr>
                <w:lang w:val="en-US"/>
              </w:rPr>
              <w:t>Analysis of original texts (e.g., Beowulf) in small groups</w:t>
            </w:r>
          </w:p>
        </w:tc>
        <w:tc>
          <w:tcPr>
            <w:tcW w:w="2248" w:type="dxa"/>
            <w:tcBorders>
              <w:start w:val="single" w:sz="4" w:space="0" w:color="000000"/>
              <w:bottom w:val="single" w:sz="4" w:space="0" w:color="000000"/>
              <w:end w:val="single" w:sz="4" w:space="0" w:color="000000"/>
            </w:tcBorders>
          </w:tcPr>
          <w:p>
            <w:pPr>
              <w:pStyle w:val="Normal"/>
              <w:rPr>
                <w:lang w:val="en-US"/>
              </w:rPr>
            </w:pPr>
            <w:r>
              <w:rPr>
                <w:lang w:val="en-US"/>
              </w:rPr>
              <w:t>Text analysis (written). Practical exercises on OE grammar.</w:t>
            </w:r>
          </w:p>
        </w:tc>
      </w:tr>
      <w:tr>
        <w:trPr>
          <w:cantSplit w:val="true"/>
        </w:trPr>
        <w:tc>
          <w:tcPr>
            <w:tcW w:w="414" w:type="dxa"/>
            <w:gridSpan w:val="2"/>
            <w:tcBorders>
              <w:start w:val="single" w:sz="4" w:space="0" w:color="000000"/>
              <w:bottom w:val="single" w:sz="4" w:space="0" w:color="000000"/>
              <w:end w:val="single" w:sz="4" w:space="0" w:color="000000"/>
            </w:tcBorders>
          </w:tcPr>
          <w:p>
            <w:pPr>
              <w:pStyle w:val="Normal"/>
              <w:keepNext w:val="true"/>
              <w:rPr/>
            </w:pPr>
            <w:r>
              <w:rPr/>
              <w:t>3</w:t>
            </w:r>
          </w:p>
        </w:tc>
        <w:tc>
          <w:tcPr>
            <w:tcW w:w="3497" w:type="dxa"/>
            <w:tcBorders>
              <w:start w:val="single" w:sz="4" w:space="0" w:color="000000"/>
              <w:bottom w:val="single" w:sz="4" w:space="0" w:color="000000"/>
            </w:tcBorders>
          </w:tcPr>
          <w:p>
            <w:pPr>
              <w:pStyle w:val="Normal"/>
              <w:rPr>
                <w:lang w:val="en-US"/>
              </w:rPr>
            </w:pPr>
            <w:r>
              <w:rPr>
                <w:lang w:val="en-US"/>
              </w:rPr>
              <w:t>Middle English Period (XI-XV centuries)</w:t>
            </w:r>
          </w:p>
        </w:tc>
        <w:tc>
          <w:tcPr>
            <w:tcW w:w="553" w:type="dxa"/>
            <w:tcBorders>
              <w:start w:val="single" w:sz="4" w:space="0" w:color="000000"/>
              <w:bottom w:val="single" w:sz="4" w:space="0" w:color="000000"/>
            </w:tcBorders>
          </w:tcPr>
          <w:p>
            <w:pPr>
              <w:pStyle w:val="Normal"/>
              <w:rPr/>
            </w:pPr>
            <w:r>
              <w:rPr/>
              <w:t>1</w:t>
            </w:r>
          </w:p>
        </w:tc>
        <w:tc>
          <w:tcPr>
            <w:tcW w:w="642" w:type="dxa"/>
            <w:tcBorders>
              <w:start w:val="single" w:sz="4" w:space="0" w:color="000000"/>
              <w:bottom w:val="single" w:sz="4" w:space="0" w:color="000000"/>
            </w:tcBorders>
          </w:tcPr>
          <w:p>
            <w:pPr>
              <w:pStyle w:val="Normal"/>
              <w:rPr/>
            </w:pPr>
            <w:r>
              <w:rPr/>
            </w:r>
          </w:p>
        </w:tc>
        <w:tc>
          <w:tcPr>
            <w:tcW w:w="504" w:type="dxa"/>
            <w:tcBorders>
              <w:start w:val="single" w:sz="4" w:space="0" w:color="000000"/>
              <w:bottom w:val="single" w:sz="4" w:space="0" w:color="000000"/>
            </w:tcBorders>
          </w:tcPr>
          <w:p>
            <w:pPr>
              <w:pStyle w:val="Normal"/>
              <w:rPr/>
            </w:pPr>
            <w:r>
              <w:rPr/>
              <w:t>1</w:t>
            </w:r>
          </w:p>
        </w:tc>
        <w:tc>
          <w:tcPr>
            <w:tcW w:w="623" w:type="dxa"/>
            <w:tcBorders>
              <w:start w:val="single" w:sz="4" w:space="0" w:color="000000"/>
              <w:bottom w:val="single" w:sz="4" w:space="0" w:color="000000"/>
            </w:tcBorders>
          </w:tcPr>
          <w:p>
            <w:pPr>
              <w:pStyle w:val="Normal"/>
              <w:rPr/>
            </w:pPr>
            <w:r>
              <w:rPr/>
            </w:r>
          </w:p>
        </w:tc>
        <w:tc>
          <w:tcPr>
            <w:tcW w:w="623" w:type="dxa"/>
            <w:tcBorders>
              <w:start w:val="single" w:sz="4" w:space="0" w:color="000000"/>
              <w:bottom w:val="single" w:sz="4" w:space="0" w:color="000000"/>
            </w:tcBorders>
          </w:tcPr>
          <w:p>
            <w:pPr>
              <w:pStyle w:val="Normal"/>
              <w:rPr/>
            </w:pPr>
            <w:r>
              <w:rPr/>
              <w:t>2</w:t>
            </w:r>
          </w:p>
        </w:tc>
        <w:tc>
          <w:tcPr>
            <w:tcW w:w="504" w:type="dxa"/>
            <w:tcBorders>
              <w:start w:val="single" w:sz="4" w:space="0" w:color="000000"/>
              <w:bottom w:val="single" w:sz="4" w:space="0" w:color="000000"/>
            </w:tcBorders>
          </w:tcPr>
          <w:p>
            <w:pPr>
              <w:pStyle w:val="Normal"/>
              <w:rPr/>
            </w:pPr>
            <w:r>
              <w:rPr/>
            </w:r>
          </w:p>
        </w:tc>
        <w:tc>
          <w:tcPr>
            <w:tcW w:w="657" w:type="dxa"/>
            <w:tcBorders>
              <w:start w:val="single" w:sz="4" w:space="0" w:color="000000"/>
              <w:bottom w:val="single" w:sz="4" w:space="0" w:color="000000"/>
            </w:tcBorders>
          </w:tcPr>
          <w:p>
            <w:pPr>
              <w:pStyle w:val="Normal"/>
              <w:rPr/>
            </w:pPr>
            <w:r>
              <w:rPr/>
              <w:t>1</w:t>
            </w:r>
          </w:p>
        </w:tc>
        <w:tc>
          <w:tcPr>
            <w:tcW w:w="883" w:type="dxa"/>
            <w:tcBorders>
              <w:start w:val="single" w:sz="4" w:space="0" w:color="000000"/>
              <w:bottom w:val="single" w:sz="4" w:space="0" w:color="000000"/>
            </w:tcBorders>
          </w:tcPr>
          <w:p>
            <w:pPr>
              <w:pStyle w:val="Normal"/>
              <w:rPr/>
            </w:pPr>
            <w:r>
              <w:rPr/>
              <w:t>ПК-1</w:t>
            </w:r>
          </w:p>
        </w:tc>
        <w:tc>
          <w:tcPr>
            <w:tcW w:w="3138" w:type="dxa"/>
            <w:tcBorders>
              <w:start w:val="single" w:sz="4" w:space="0" w:color="000000"/>
              <w:bottom w:val="single" w:sz="4" w:space="0" w:color="000000"/>
            </w:tcBorders>
          </w:tcPr>
          <w:p>
            <w:pPr>
              <w:pStyle w:val="Normal"/>
              <w:rPr/>
            </w:pPr>
            <w:r>
              <w:rPr/>
              <w:t>Comparative text analysis</w:t>
            </w:r>
          </w:p>
        </w:tc>
        <w:tc>
          <w:tcPr>
            <w:tcW w:w="2248" w:type="dxa"/>
            <w:tcBorders>
              <w:start w:val="single" w:sz="4" w:space="0" w:color="000000"/>
              <w:bottom w:val="single" w:sz="4" w:space="0" w:color="000000"/>
              <w:end w:val="single" w:sz="4" w:space="0" w:color="000000"/>
            </w:tcBorders>
          </w:tcPr>
          <w:p>
            <w:pPr>
              <w:pStyle w:val="Normal"/>
              <w:rPr/>
            </w:pPr>
            <w:r>
              <w:rPr/>
              <w:t>Comparative Essay</w:t>
            </w:r>
          </w:p>
        </w:tc>
      </w:tr>
      <w:tr>
        <w:trPr>
          <w:cantSplit w:val="true"/>
        </w:trPr>
        <w:tc>
          <w:tcPr>
            <w:tcW w:w="414" w:type="dxa"/>
            <w:gridSpan w:val="2"/>
            <w:tcBorders>
              <w:start w:val="single" w:sz="4" w:space="0" w:color="000000"/>
              <w:bottom w:val="single" w:sz="4" w:space="0" w:color="000000"/>
              <w:end w:val="single" w:sz="4" w:space="0" w:color="000000"/>
            </w:tcBorders>
          </w:tcPr>
          <w:p>
            <w:pPr>
              <w:pStyle w:val="Normal"/>
              <w:keepNext w:val="true"/>
              <w:rPr/>
            </w:pPr>
            <w:r>
              <w:rPr/>
              <w:t>4</w:t>
            </w:r>
          </w:p>
        </w:tc>
        <w:tc>
          <w:tcPr>
            <w:tcW w:w="3497" w:type="dxa"/>
            <w:tcBorders>
              <w:start w:val="single" w:sz="4" w:space="0" w:color="000000"/>
              <w:bottom w:val="single" w:sz="4" w:space="0" w:color="000000"/>
            </w:tcBorders>
          </w:tcPr>
          <w:p>
            <w:pPr>
              <w:pStyle w:val="Normal"/>
              <w:jc w:val="start"/>
              <w:rPr>
                <w:lang w:val="en-US"/>
              </w:rPr>
            </w:pPr>
            <w:r>
              <w:rPr>
                <w:lang w:val="en-US"/>
              </w:rPr>
              <w:t>Impact of Norman Conquest (lexis, orthography), grammatical simplification (loss of inflections).</w:t>
            </w:r>
          </w:p>
        </w:tc>
        <w:tc>
          <w:tcPr>
            <w:tcW w:w="553" w:type="dxa"/>
            <w:tcBorders>
              <w:start w:val="single" w:sz="4" w:space="0" w:color="000000"/>
              <w:bottom w:val="single" w:sz="4" w:space="0" w:color="000000"/>
            </w:tcBorders>
          </w:tcPr>
          <w:p>
            <w:pPr>
              <w:pStyle w:val="Normal"/>
              <w:rPr/>
            </w:pPr>
            <w:r>
              <w:rPr/>
              <w:t>1</w:t>
            </w:r>
          </w:p>
        </w:tc>
        <w:tc>
          <w:tcPr>
            <w:tcW w:w="642" w:type="dxa"/>
            <w:tcBorders>
              <w:start w:val="single" w:sz="4" w:space="0" w:color="000000"/>
              <w:bottom w:val="single" w:sz="4" w:space="0" w:color="000000"/>
            </w:tcBorders>
          </w:tcPr>
          <w:p>
            <w:pPr>
              <w:pStyle w:val="Normal"/>
              <w:rPr/>
            </w:pPr>
            <w:r>
              <w:rPr/>
            </w:r>
          </w:p>
        </w:tc>
        <w:tc>
          <w:tcPr>
            <w:tcW w:w="504" w:type="dxa"/>
            <w:tcBorders>
              <w:start w:val="single" w:sz="4" w:space="0" w:color="000000"/>
              <w:bottom w:val="single" w:sz="4" w:space="0" w:color="000000"/>
            </w:tcBorders>
          </w:tcPr>
          <w:p>
            <w:pPr>
              <w:pStyle w:val="Normal"/>
              <w:rPr/>
            </w:pPr>
            <w:r>
              <w:rPr/>
              <w:t>1</w:t>
            </w:r>
          </w:p>
        </w:tc>
        <w:tc>
          <w:tcPr>
            <w:tcW w:w="623" w:type="dxa"/>
            <w:tcBorders>
              <w:start w:val="single" w:sz="4" w:space="0" w:color="000000"/>
              <w:bottom w:val="single" w:sz="4" w:space="0" w:color="000000"/>
            </w:tcBorders>
          </w:tcPr>
          <w:p>
            <w:pPr>
              <w:pStyle w:val="Normal"/>
              <w:rPr/>
            </w:pPr>
            <w:r>
              <w:rPr/>
            </w:r>
          </w:p>
        </w:tc>
        <w:tc>
          <w:tcPr>
            <w:tcW w:w="623" w:type="dxa"/>
            <w:tcBorders>
              <w:start w:val="single" w:sz="4" w:space="0" w:color="000000"/>
              <w:bottom w:val="single" w:sz="4" w:space="0" w:color="000000"/>
            </w:tcBorders>
          </w:tcPr>
          <w:p>
            <w:pPr>
              <w:pStyle w:val="Normal"/>
              <w:rPr/>
            </w:pPr>
            <w:r>
              <w:rPr/>
              <w:t>2</w:t>
            </w:r>
          </w:p>
        </w:tc>
        <w:tc>
          <w:tcPr>
            <w:tcW w:w="504" w:type="dxa"/>
            <w:tcBorders>
              <w:start w:val="single" w:sz="4" w:space="0" w:color="000000"/>
              <w:bottom w:val="single" w:sz="4" w:space="0" w:color="000000"/>
            </w:tcBorders>
          </w:tcPr>
          <w:p>
            <w:pPr>
              <w:pStyle w:val="Normal"/>
              <w:rPr/>
            </w:pPr>
            <w:r>
              <w:rPr/>
              <w:t>1</w:t>
            </w:r>
          </w:p>
        </w:tc>
        <w:tc>
          <w:tcPr>
            <w:tcW w:w="657" w:type="dxa"/>
            <w:tcBorders>
              <w:start w:val="single" w:sz="4" w:space="0" w:color="000000"/>
              <w:bottom w:val="single" w:sz="4" w:space="0" w:color="000000"/>
            </w:tcBorders>
          </w:tcPr>
          <w:p>
            <w:pPr>
              <w:pStyle w:val="Normal"/>
              <w:rPr/>
            </w:pPr>
            <w:r>
              <w:rPr/>
              <w:t>2</w:t>
            </w:r>
          </w:p>
        </w:tc>
        <w:tc>
          <w:tcPr>
            <w:tcW w:w="883" w:type="dxa"/>
            <w:tcBorders>
              <w:start w:val="single" w:sz="4" w:space="0" w:color="000000"/>
              <w:bottom w:val="single" w:sz="4" w:space="0" w:color="000000"/>
            </w:tcBorders>
          </w:tcPr>
          <w:p>
            <w:pPr>
              <w:pStyle w:val="Normal"/>
              <w:rPr/>
            </w:pPr>
            <w:r>
              <w:rPr/>
              <w:t>ПК-1</w:t>
            </w:r>
          </w:p>
        </w:tc>
        <w:tc>
          <w:tcPr>
            <w:tcW w:w="3138" w:type="dxa"/>
            <w:tcBorders>
              <w:start w:val="single" w:sz="4" w:space="0" w:color="000000"/>
              <w:bottom w:val="single" w:sz="4" w:space="0" w:color="000000"/>
            </w:tcBorders>
          </w:tcPr>
          <w:p>
            <w:pPr>
              <w:pStyle w:val="Normal"/>
              <w:rPr>
                <w:lang w:val="en-US"/>
              </w:rPr>
            </w:pPr>
            <w:r>
              <w:rPr>
                <w:lang w:val="en-US"/>
              </w:rPr>
              <w:t>Case study of legal terms, monologue/dialogue</w:t>
            </w:r>
          </w:p>
        </w:tc>
        <w:tc>
          <w:tcPr>
            <w:tcW w:w="2248" w:type="dxa"/>
            <w:tcBorders>
              <w:start w:val="single" w:sz="4" w:space="0" w:color="000000"/>
              <w:bottom w:val="single" w:sz="4" w:space="0" w:color="000000"/>
              <w:end w:val="single" w:sz="4" w:space="0" w:color="000000"/>
            </w:tcBorders>
          </w:tcPr>
          <w:p>
            <w:pPr>
              <w:pStyle w:val="Normal"/>
              <w:rPr/>
            </w:pPr>
            <w:r>
              <w:rPr/>
              <w:t>Argumentative Essay</w:t>
            </w:r>
          </w:p>
        </w:tc>
      </w:tr>
      <w:tr>
        <w:trPr>
          <w:cantSplit w:val="true"/>
        </w:trPr>
        <w:tc>
          <w:tcPr>
            <w:tcW w:w="414" w:type="dxa"/>
            <w:gridSpan w:val="2"/>
            <w:tcBorders>
              <w:start w:val="single" w:sz="4" w:space="0" w:color="000000"/>
              <w:bottom w:val="single" w:sz="4" w:space="0" w:color="000000"/>
              <w:end w:val="single" w:sz="4" w:space="0" w:color="000000"/>
            </w:tcBorders>
          </w:tcPr>
          <w:p>
            <w:pPr>
              <w:pStyle w:val="Normal"/>
              <w:keepNext w:val="true"/>
              <w:rPr/>
            </w:pPr>
            <w:r>
              <w:rPr/>
              <w:t>5</w:t>
            </w:r>
          </w:p>
        </w:tc>
        <w:tc>
          <w:tcPr>
            <w:tcW w:w="3497" w:type="dxa"/>
            <w:tcBorders>
              <w:start w:val="single" w:sz="4" w:space="0" w:color="000000"/>
              <w:bottom w:val="single" w:sz="4" w:space="0" w:color="000000"/>
            </w:tcBorders>
          </w:tcPr>
          <w:p>
            <w:pPr>
              <w:pStyle w:val="Normal"/>
              <w:rPr>
                <w:lang w:val="en-US"/>
              </w:rPr>
            </w:pPr>
            <w:r>
              <w:rPr>
                <w:lang w:val="en-US"/>
              </w:rPr>
              <w:t>Dialects of the Middle English Period. Rise of London dialect, Chaucer, GVS beginnings.</w:t>
            </w:r>
          </w:p>
        </w:tc>
        <w:tc>
          <w:tcPr>
            <w:tcW w:w="553" w:type="dxa"/>
            <w:tcBorders>
              <w:start w:val="single" w:sz="4" w:space="0" w:color="000000"/>
              <w:bottom w:val="single" w:sz="4" w:space="0" w:color="000000"/>
            </w:tcBorders>
          </w:tcPr>
          <w:p>
            <w:pPr>
              <w:pStyle w:val="Normal"/>
              <w:rPr/>
            </w:pPr>
            <w:r>
              <w:rPr/>
              <w:t>1</w:t>
            </w:r>
          </w:p>
        </w:tc>
        <w:tc>
          <w:tcPr>
            <w:tcW w:w="642" w:type="dxa"/>
            <w:tcBorders>
              <w:start w:val="single" w:sz="4" w:space="0" w:color="000000"/>
              <w:bottom w:val="single" w:sz="4" w:space="0" w:color="000000"/>
            </w:tcBorders>
          </w:tcPr>
          <w:p>
            <w:pPr>
              <w:pStyle w:val="Normal"/>
              <w:rPr/>
            </w:pPr>
            <w:r>
              <w:rPr/>
            </w:r>
          </w:p>
        </w:tc>
        <w:tc>
          <w:tcPr>
            <w:tcW w:w="504" w:type="dxa"/>
            <w:tcBorders>
              <w:start w:val="single" w:sz="4" w:space="0" w:color="000000"/>
              <w:bottom w:val="single" w:sz="4" w:space="0" w:color="000000"/>
            </w:tcBorders>
          </w:tcPr>
          <w:p>
            <w:pPr>
              <w:pStyle w:val="Normal"/>
              <w:rPr/>
            </w:pPr>
            <w:r>
              <w:rPr/>
              <w:t>1</w:t>
            </w:r>
          </w:p>
        </w:tc>
        <w:tc>
          <w:tcPr>
            <w:tcW w:w="623" w:type="dxa"/>
            <w:tcBorders>
              <w:start w:val="single" w:sz="4" w:space="0" w:color="000000"/>
              <w:bottom w:val="single" w:sz="4" w:space="0" w:color="000000"/>
            </w:tcBorders>
          </w:tcPr>
          <w:p>
            <w:pPr>
              <w:pStyle w:val="Normal"/>
              <w:rPr/>
            </w:pPr>
            <w:r>
              <w:rPr/>
            </w:r>
          </w:p>
        </w:tc>
        <w:tc>
          <w:tcPr>
            <w:tcW w:w="623" w:type="dxa"/>
            <w:tcBorders>
              <w:start w:val="single" w:sz="4" w:space="0" w:color="000000"/>
              <w:bottom w:val="single" w:sz="4" w:space="0" w:color="000000"/>
            </w:tcBorders>
          </w:tcPr>
          <w:p>
            <w:pPr>
              <w:pStyle w:val="Normal"/>
              <w:rPr/>
            </w:pPr>
            <w:r>
              <w:rPr/>
              <w:t>2</w:t>
            </w:r>
          </w:p>
        </w:tc>
        <w:tc>
          <w:tcPr>
            <w:tcW w:w="504" w:type="dxa"/>
            <w:tcBorders>
              <w:start w:val="single" w:sz="4" w:space="0" w:color="000000"/>
              <w:bottom w:val="single" w:sz="4" w:space="0" w:color="000000"/>
            </w:tcBorders>
          </w:tcPr>
          <w:p>
            <w:pPr>
              <w:pStyle w:val="Normal"/>
              <w:rPr/>
            </w:pPr>
            <w:r>
              <w:rPr/>
              <w:t>1</w:t>
            </w:r>
          </w:p>
        </w:tc>
        <w:tc>
          <w:tcPr>
            <w:tcW w:w="657" w:type="dxa"/>
            <w:tcBorders>
              <w:start w:val="single" w:sz="4" w:space="0" w:color="000000"/>
              <w:bottom w:val="single" w:sz="4" w:space="0" w:color="000000"/>
            </w:tcBorders>
          </w:tcPr>
          <w:p>
            <w:pPr>
              <w:pStyle w:val="Normal"/>
              <w:rPr/>
            </w:pPr>
            <w:r>
              <w:rPr/>
              <w:t>1</w:t>
            </w:r>
          </w:p>
        </w:tc>
        <w:tc>
          <w:tcPr>
            <w:tcW w:w="883" w:type="dxa"/>
            <w:tcBorders>
              <w:start w:val="single" w:sz="4" w:space="0" w:color="000000"/>
              <w:bottom w:val="single" w:sz="4" w:space="0" w:color="000000"/>
            </w:tcBorders>
          </w:tcPr>
          <w:p>
            <w:pPr>
              <w:pStyle w:val="Normal"/>
              <w:rPr/>
            </w:pPr>
            <w:r>
              <w:rPr/>
              <w:t>ПК-1</w:t>
            </w:r>
          </w:p>
        </w:tc>
        <w:tc>
          <w:tcPr>
            <w:tcW w:w="3138" w:type="dxa"/>
            <w:tcBorders>
              <w:start w:val="single" w:sz="4" w:space="0" w:color="000000"/>
              <w:bottom w:val="single" w:sz="4" w:space="0" w:color="000000"/>
            </w:tcBorders>
          </w:tcPr>
          <w:p>
            <w:pPr>
              <w:pStyle w:val="Normal"/>
              <w:rPr>
                <w:lang w:val="en-US"/>
              </w:rPr>
            </w:pPr>
            <w:r>
              <w:rPr>
                <w:lang w:val="en-US"/>
              </w:rPr>
              <w:t>Dialect mapping using GIS tools</w:t>
            </w:r>
          </w:p>
        </w:tc>
        <w:tc>
          <w:tcPr>
            <w:tcW w:w="2248" w:type="dxa"/>
            <w:tcBorders>
              <w:start w:val="single" w:sz="4" w:space="0" w:color="000000"/>
              <w:bottom w:val="single" w:sz="4" w:space="0" w:color="000000"/>
              <w:end w:val="single" w:sz="4" w:space="0" w:color="000000"/>
            </w:tcBorders>
          </w:tcPr>
          <w:p>
            <w:pPr>
              <w:pStyle w:val="Normal"/>
              <w:rPr/>
            </w:pPr>
            <w:r>
              <w:rPr/>
              <w:t>Dialect Identification Task.</w:t>
            </w:r>
          </w:p>
        </w:tc>
      </w:tr>
      <w:tr>
        <w:trPr>
          <w:cantSplit w:val="true"/>
        </w:trPr>
        <w:tc>
          <w:tcPr>
            <w:tcW w:w="414" w:type="dxa"/>
            <w:gridSpan w:val="2"/>
            <w:tcBorders>
              <w:start w:val="single" w:sz="4" w:space="0" w:color="000000"/>
              <w:bottom w:val="single" w:sz="4" w:space="0" w:color="000000"/>
              <w:end w:val="single" w:sz="4" w:space="0" w:color="000000"/>
            </w:tcBorders>
          </w:tcPr>
          <w:p>
            <w:pPr>
              <w:pStyle w:val="Normal"/>
              <w:keepNext w:val="true"/>
              <w:rPr/>
            </w:pPr>
            <w:r>
              <w:rPr/>
              <w:t>6</w:t>
            </w:r>
          </w:p>
        </w:tc>
        <w:tc>
          <w:tcPr>
            <w:tcW w:w="3497" w:type="dxa"/>
            <w:tcBorders>
              <w:start w:val="single" w:sz="4" w:space="0" w:color="000000"/>
              <w:bottom w:val="single" w:sz="4" w:space="0" w:color="000000"/>
            </w:tcBorders>
          </w:tcPr>
          <w:p>
            <w:pPr>
              <w:pStyle w:val="Normal"/>
              <w:rPr/>
            </w:pPr>
            <w:r>
              <w:rPr/>
              <w:t>The Great Vowel Shift.</w:t>
            </w:r>
          </w:p>
        </w:tc>
        <w:tc>
          <w:tcPr>
            <w:tcW w:w="553" w:type="dxa"/>
            <w:tcBorders>
              <w:start w:val="single" w:sz="4" w:space="0" w:color="000000"/>
              <w:bottom w:val="single" w:sz="4" w:space="0" w:color="000000"/>
            </w:tcBorders>
          </w:tcPr>
          <w:p>
            <w:pPr>
              <w:pStyle w:val="Normal"/>
              <w:rPr/>
            </w:pPr>
            <w:r>
              <w:rPr/>
              <w:t>1</w:t>
            </w:r>
          </w:p>
        </w:tc>
        <w:tc>
          <w:tcPr>
            <w:tcW w:w="642" w:type="dxa"/>
            <w:tcBorders>
              <w:start w:val="single" w:sz="4" w:space="0" w:color="000000"/>
              <w:bottom w:val="single" w:sz="4" w:space="0" w:color="000000"/>
            </w:tcBorders>
          </w:tcPr>
          <w:p>
            <w:pPr>
              <w:pStyle w:val="Normal"/>
              <w:rPr/>
            </w:pPr>
            <w:r>
              <w:rPr/>
            </w:r>
          </w:p>
        </w:tc>
        <w:tc>
          <w:tcPr>
            <w:tcW w:w="504" w:type="dxa"/>
            <w:tcBorders>
              <w:start w:val="single" w:sz="4" w:space="0" w:color="000000"/>
              <w:bottom w:val="single" w:sz="4" w:space="0" w:color="000000"/>
            </w:tcBorders>
          </w:tcPr>
          <w:p>
            <w:pPr>
              <w:pStyle w:val="Normal"/>
              <w:rPr/>
            </w:pPr>
            <w:r>
              <w:rPr/>
              <w:t>1</w:t>
            </w:r>
          </w:p>
        </w:tc>
        <w:tc>
          <w:tcPr>
            <w:tcW w:w="623" w:type="dxa"/>
            <w:tcBorders>
              <w:start w:val="single" w:sz="4" w:space="0" w:color="000000"/>
              <w:bottom w:val="single" w:sz="4" w:space="0" w:color="000000"/>
            </w:tcBorders>
          </w:tcPr>
          <w:p>
            <w:pPr>
              <w:pStyle w:val="Normal"/>
              <w:rPr/>
            </w:pPr>
            <w:r>
              <w:rPr/>
            </w:r>
          </w:p>
        </w:tc>
        <w:tc>
          <w:tcPr>
            <w:tcW w:w="623" w:type="dxa"/>
            <w:tcBorders>
              <w:start w:val="single" w:sz="4" w:space="0" w:color="000000"/>
              <w:bottom w:val="single" w:sz="4" w:space="0" w:color="000000"/>
            </w:tcBorders>
          </w:tcPr>
          <w:p>
            <w:pPr>
              <w:pStyle w:val="Normal"/>
              <w:rPr/>
            </w:pPr>
            <w:r>
              <w:rPr/>
              <w:t>2</w:t>
            </w:r>
          </w:p>
        </w:tc>
        <w:tc>
          <w:tcPr>
            <w:tcW w:w="504" w:type="dxa"/>
            <w:tcBorders>
              <w:start w:val="single" w:sz="4" w:space="0" w:color="000000"/>
              <w:bottom w:val="single" w:sz="4" w:space="0" w:color="000000"/>
            </w:tcBorders>
          </w:tcPr>
          <w:p>
            <w:pPr>
              <w:pStyle w:val="Normal"/>
              <w:rPr/>
            </w:pPr>
            <w:r>
              <w:rPr/>
              <w:t>1</w:t>
            </w:r>
          </w:p>
        </w:tc>
        <w:tc>
          <w:tcPr>
            <w:tcW w:w="657" w:type="dxa"/>
            <w:tcBorders>
              <w:start w:val="single" w:sz="4" w:space="0" w:color="000000"/>
              <w:bottom w:val="single" w:sz="4" w:space="0" w:color="000000"/>
            </w:tcBorders>
          </w:tcPr>
          <w:p>
            <w:pPr>
              <w:pStyle w:val="Normal"/>
              <w:rPr/>
            </w:pPr>
            <w:r>
              <w:rPr/>
              <w:t>1</w:t>
            </w:r>
          </w:p>
        </w:tc>
        <w:tc>
          <w:tcPr>
            <w:tcW w:w="883" w:type="dxa"/>
            <w:tcBorders>
              <w:start w:val="single" w:sz="4" w:space="0" w:color="000000"/>
              <w:bottom w:val="single" w:sz="4" w:space="0" w:color="000000"/>
            </w:tcBorders>
          </w:tcPr>
          <w:p>
            <w:pPr>
              <w:pStyle w:val="Normal"/>
              <w:rPr/>
            </w:pPr>
            <w:r>
              <w:rPr/>
              <w:t>ПК-1, ДПК-3</w:t>
            </w:r>
          </w:p>
        </w:tc>
        <w:tc>
          <w:tcPr>
            <w:tcW w:w="3138" w:type="dxa"/>
            <w:tcBorders>
              <w:start w:val="single" w:sz="4" w:space="0" w:color="000000"/>
              <w:bottom w:val="single" w:sz="4" w:space="0" w:color="000000"/>
            </w:tcBorders>
          </w:tcPr>
          <w:p>
            <w:pPr>
              <w:pStyle w:val="Normal"/>
              <w:rPr/>
            </w:pPr>
            <w:r>
              <w:rPr/>
              <w:t>Phonetic reconstruction using IPA</w:t>
            </w:r>
          </w:p>
        </w:tc>
        <w:tc>
          <w:tcPr>
            <w:tcW w:w="2248" w:type="dxa"/>
            <w:tcBorders>
              <w:start w:val="single" w:sz="4" w:space="0" w:color="000000"/>
              <w:bottom w:val="single" w:sz="4" w:space="0" w:color="000000"/>
              <w:end w:val="single" w:sz="4" w:space="0" w:color="000000"/>
            </w:tcBorders>
          </w:tcPr>
          <w:p>
            <w:pPr>
              <w:pStyle w:val="Normal"/>
              <w:rPr/>
            </w:pPr>
            <w:r>
              <w:rPr/>
              <w:t>Phonetic Test</w:t>
            </w:r>
          </w:p>
        </w:tc>
      </w:tr>
      <w:tr>
        <w:trPr>
          <w:cantSplit w:val="true"/>
        </w:trPr>
        <w:tc>
          <w:tcPr>
            <w:tcW w:w="414" w:type="dxa"/>
            <w:gridSpan w:val="2"/>
            <w:tcBorders>
              <w:start w:val="single" w:sz="4" w:space="0" w:color="000000"/>
              <w:bottom w:val="single" w:sz="4" w:space="0" w:color="000000"/>
              <w:end w:val="single" w:sz="4" w:space="0" w:color="000000"/>
            </w:tcBorders>
          </w:tcPr>
          <w:p>
            <w:pPr>
              <w:pStyle w:val="Normal"/>
              <w:keepNext w:val="true"/>
              <w:rPr/>
            </w:pPr>
            <w:r>
              <w:rPr/>
              <w:t>7</w:t>
            </w:r>
          </w:p>
        </w:tc>
        <w:tc>
          <w:tcPr>
            <w:tcW w:w="3497" w:type="dxa"/>
            <w:tcBorders>
              <w:start w:val="single" w:sz="4" w:space="0" w:color="000000"/>
              <w:bottom w:val="single" w:sz="4" w:space="0" w:color="000000"/>
            </w:tcBorders>
          </w:tcPr>
          <w:p>
            <w:pPr>
              <w:pStyle w:val="Normal"/>
              <w:rPr>
                <w:lang w:val="en-US"/>
              </w:rPr>
            </w:pPr>
            <w:r>
              <w:rPr>
                <w:lang w:val="en-US"/>
              </w:rPr>
              <w:t>The Emergence of Standard English</w:t>
            </w:r>
          </w:p>
        </w:tc>
        <w:tc>
          <w:tcPr>
            <w:tcW w:w="553" w:type="dxa"/>
            <w:tcBorders>
              <w:start w:val="single" w:sz="4" w:space="0" w:color="000000"/>
              <w:bottom w:val="single" w:sz="4" w:space="0" w:color="000000"/>
            </w:tcBorders>
          </w:tcPr>
          <w:p>
            <w:pPr>
              <w:pStyle w:val="Normal"/>
              <w:rPr/>
            </w:pPr>
            <w:r>
              <w:rPr/>
              <w:t>1</w:t>
            </w:r>
          </w:p>
        </w:tc>
        <w:tc>
          <w:tcPr>
            <w:tcW w:w="642" w:type="dxa"/>
            <w:tcBorders>
              <w:start w:val="single" w:sz="4" w:space="0" w:color="000000"/>
              <w:bottom w:val="single" w:sz="4" w:space="0" w:color="000000"/>
            </w:tcBorders>
          </w:tcPr>
          <w:p>
            <w:pPr>
              <w:pStyle w:val="Normal"/>
              <w:rPr/>
            </w:pPr>
            <w:r>
              <w:rPr/>
            </w:r>
          </w:p>
        </w:tc>
        <w:tc>
          <w:tcPr>
            <w:tcW w:w="504" w:type="dxa"/>
            <w:tcBorders>
              <w:start w:val="single" w:sz="4" w:space="0" w:color="000000"/>
              <w:bottom w:val="single" w:sz="4" w:space="0" w:color="000000"/>
            </w:tcBorders>
          </w:tcPr>
          <w:p>
            <w:pPr>
              <w:pStyle w:val="Normal"/>
              <w:rPr/>
            </w:pPr>
            <w:r>
              <w:rPr/>
              <w:t>1</w:t>
            </w:r>
          </w:p>
        </w:tc>
        <w:tc>
          <w:tcPr>
            <w:tcW w:w="623" w:type="dxa"/>
            <w:tcBorders>
              <w:start w:val="single" w:sz="4" w:space="0" w:color="000000"/>
              <w:bottom w:val="single" w:sz="4" w:space="0" w:color="000000"/>
            </w:tcBorders>
          </w:tcPr>
          <w:p>
            <w:pPr>
              <w:pStyle w:val="Normal"/>
              <w:rPr/>
            </w:pPr>
            <w:r>
              <w:rPr/>
            </w:r>
          </w:p>
        </w:tc>
        <w:tc>
          <w:tcPr>
            <w:tcW w:w="623" w:type="dxa"/>
            <w:tcBorders>
              <w:start w:val="single" w:sz="4" w:space="0" w:color="000000"/>
              <w:bottom w:val="single" w:sz="4" w:space="0" w:color="000000"/>
            </w:tcBorders>
          </w:tcPr>
          <w:p>
            <w:pPr>
              <w:pStyle w:val="Normal"/>
              <w:rPr/>
            </w:pPr>
            <w:r>
              <w:rPr/>
              <w:t>2</w:t>
            </w:r>
          </w:p>
        </w:tc>
        <w:tc>
          <w:tcPr>
            <w:tcW w:w="504" w:type="dxa"/>
            <w:tcBorders>
              <w:start w:val="single" w:sz="4" w:space="0" w:color="000000"/>
              <w:bottom w:val="single" w:sz="4" w:space="0" w:color="000000"/>
            </w:tcBorders>
          </w:tcPr>
          <w:p>
            <w:pPr>
              <w:pStyle w:val="Normal"/>
              <w:rPr/>
            </w:pPr>
            <w:r>
              <w:rPr/>
              <w:t>1</w:t>
            </w:r>
          </w:p>
        </w:tc>
        <w:tc>
          <w:tcPr>
            <w:tcW w:w="657" w:type="dxa"/>
            <w:tcBorders>
              <w:start w:val="single" w:sz="4" w:space="0" w:color="000000"/>
              <w:bottom w:val="single" w:sz="4" w:space="0" w:color="000000"/>
            </w:tcBorders>
          </w:tcPr>
          <w:p>
            <w:pPr>
              <w:pStyle w:val="Normal"/>
              <w:rPr/>
            </w:pPr>
            <w:r>
              <w:rPr/>
              <w:t>1</w:t>
            </w:r>
          </w:p>
        </w:tc>
        <w:tc>
          <w:tcPr>
            <w:tcW w:w="883" w:type="dxa"/>
            <w:tcBorders>
              <w:start w:val="single" w:sz="4" w:space="0" w:color="000000"/>
              <w:bottom w:val="single" w:sz="4" w:space="0" w:color="000000"/>
            </w:tcBorders>
          </w:tcPr>
          <w:p>
            <w:pPr>
              <w:pStyle w:val="Normal"/>
              <w:rPr/>
            </w:pPr>
            <w:r>
              <w:rPr/>
              <w:t>ПК-1</w:t>
            </w:r>
          </w:p>
        </w:tc>
        <w:tc>
          <w:tcPr>
            <w:tcW w:w="3138" w:type="dxa"/>
            <w:tcBorders>
              <w:start w:val="single" w:sz="4" w:space="0" w:color="000000"/>
              <w:bottom w:val="single" w:sz="4" w:space="0" w:color="000000"/>
            </w:tcBorders>
          </w:tcPr>
          <w:p>
            <w:pPr>
              <w:pStyle w:val="Normal"/>
              <w:rPr/>
            </w:pPr>
            <w:r>
              <w:rPr>
                <w:lang w:val="en-US"/>
              </w:rPr>
              <w:t xml:space="preserve">Workshop on early printed texts. </w:t>
            </w:r>
            <w:r>
              <w:rPr/>
              <w:t>Seminar discussion</w:t>
            </w:r>
          </w:p>
        </w:tc>
        <w:tc>
          <w:tcPr>
            <w:tcW w:w="2248" w:type="dxa"/>
            <w:tcBorders>
              <w:start w:val="single" w:sz="4" w:space="0" w:color="000000"/>
              <w:bottom w:val="single" w:sz="4" w:space="0" w:color="000000"/>
              <w:end w:val="single" w:sz="4" w:space="0" w:color="000000"/>
            </w:tcBorders>
          </w:tcPr>
          <w:p>
            <w:pPr>
              <w:pStyle w:val="Normal"/>
              <w:rPr/>
            </w:pPr>
            <w:r>
              <w:rPr/>
              <w:t>Source-Based Presentation</w:t>
            </w:r>
          </w:p>
        </w:tc>
      </w:tr>
      <w:tr>
        <w:trPr>
          <w:cantSplit w:val="true"/>
        </w:trPr>
        <w:tc>
          <w:tcPr>
            <w:tcW w:w="414" w:type="dxa"/>
            <w:gridSpan w:val="2"/>
            <w:tcBorders>
              <w:start w:val="single" w:sz="4" w:space="0" w:color="000000"/>
              <w:bottom w:val="single" w:sz="4" w:space="0" w:color="000000"/>
              <w:end w:val="single" w:sz="4" w:space="0" w:color="000000"/>
            </w:tcBorders>
          </w:tcPr>
          <w:p>
            <w:pPr>
              <w:pStyle w:val="Normal"/>
              <w:keepNext w:val="true"/>
              <w:rPr/>
            </w:pPr>
            <w:r>
              <w:rPr/>
              <w:t>8</w:t>
            </w:r>
          </w:p>
        </w:tc>
        <w:tc>
          <w:tcPr>
            <w:tcW w:w="3497" w:type="dxa"/>
            <w:tcBorders>
              <w:start w:val="single" w:sz="4" w:space="0" w:color="000000"/>
              <w:bottom w:val="single" w:sz="4" w:space="0" w:color="000000"/>
            </w:tcBorders>
          </w:tcPr>
          <w:p>
            <w:pPr>
              <w:pStyle w:val="Normal"/>
              <w:rPr/>
            </w:pPr>
            <w:r>
              <w:rPr/>
              <w:t>Review of Modul 1</w:t>
            </w:r>
          </w:p>
        </w:tc>
        <w:tc>
          <w:tcPr>
            <w:tcW w:w="553" w:type="dxa"/>
            <w:tcBorders>
              <w:start w:val="single" w:sz="4" w:space="0" w:color="000000"/>
              <w:bottom w:val="single" w:sz="4" w:space="0" w:color="000000"/>
            </w:tcBorders>
          </w:tcPr>
          <w:p>
            <w:pPr>
              <w:pStyle w:val="Normal"/>
              <w:rPr/>
            </w:pPr>
            <w:r>
              <w:rPr/>
              <w:t>1</w:t>
            </w:r>
          </w:p>
        </w:tc>
        <w:tc>
          <w:tcPr>
            <w:tcW w:w="642" w:type="dxa"/>
            <w:tcBorders>
              <w:start w:val="single" w:sz="4" w:space="0" w:color="000000"/>
              <w:bottom w:val="single" w:sz="4" w:space="0" w:color="000000"/>
            </w:tcBorders>
          </w:tcPr>
          <w:p>
            <w:pPr>
              <w:pStyle w:val="Normal"/>
              <w:rPr/>
            </w:pPr>
            <w:r>
              <w:rPr/>
            </w:r>
          </w:p>
        </w:tc>
        <w:tc>
          <w:tcPr>
            <w:tcW w:w="504" w:type="dxa"/>
            <w:tcBorders>
              <w:start w:val="single" w:sz="4" w:space="0" w:color="000000"/>
              <w:bottom w:val="single" w:sz="4" w:space="0" w:color="000000"/>
            </w:tcBorders>
          </w:tcPr>
          <w:p>
            <w:pPr>
              <w:pStyle w:val="Normal"/>
              <w:rPr/>
            </w:pPr>
            <w:r>
              <w:rPr/>
              <w:t>1</w:t>
            </w:r>
          </w:p>
        </w:tc>
        <w:tc>
          <w:tcPr>
            <w:tcW w:w="623" w:type="dxa"/>
            <w:tcBorders>
              <w:start w:val="single" w:sz="4" w:space="0" w:color="000000"/>
              <w:bottom w:val="single" w:sz="4" w:space="0" w:color="000000"/>
            </w:tcBorders>
          </w:tcPr>
          <w:p>
            <w:pPr>
              <w:pStyle w:val="Normal"/>
              <w:rPr/>
            </w:pPr>
            <w:r>
              <w:rPr/>
            </w:r>
          </w:p>
        </w:tc>
        <w:tc>
          <w:tcPr>
            <w:tcW w:w="623" w:type="dxa"/>
            <w:tcBorders>
              <w:start w:val="single" w:sz="4" w:space="0" w:color="000000"/>
              <w:bottom w:val="single" w:sz="4" w:space="0" w:color="000000"/>
            </w:tcBorders>
          </w:tcPr>
          <w:p>
            <w:pPr>
              <w:pStyle w:val="Normal"/>
              <w:rPr/>
            </w:pPr>
            <w:r>
              <w:rPr/>
              <w:t>1</w:t>
            </w:r>
          </w:p>
        </w:tc>
        <w:tc>
          <w:tcPr>
            <w:tcW w:w="504" w:type="dxa"/>
            <w:tcBorders>
              <w:start w:val="single" w:sz="4" w:space="0" w:color="000000"/>
              <w:bottom w:val="single" w:sz="4" w:space="0" w:color="000000"/>
            </w:tcBorders>
          </w:tcPr>
          <w:p>
            <w:pPr>
              <w:pStyle w:val="Normal"/>
              <w:rPr/>
            </w:pPr>
            <w:r>
              <w:rPr/>
            </w:r>
          </w:p>
        </w:tc>
        <w:tc>
          <w:tcPr>
            <w:tcW w:w="657" w:type="dxa"/>
            <w:tcBorders>
              <w:start w:val="single" w:sz="4" w:space="0" w:color="000000"/>
              <w:bottom w:val="single" w:sz="4" w:space="0" w:color="000000"/>
            </w:tcBorders>
          </w:tcPr>
          <w:p>
            <w:pPr>
              <w:pStyle w:val="Normal"/>
              <w:rPr/>
            </w:pPr>
            <w:r>
              <w:rPr/>
            </w:r>
          </w:p>
        </w:tc>
        <w:tc>
          <w:tcPr>
            <w:tcW w:w="883" w:type="dxa"/>
            <w:tcBorders>
              <w:start w:val="single" w:sz="4" w:space="0" w:color="000000"/>
              <w:bottom w:val="single" w:sz="4" w:space="0" w:color="000000"/>
            </w:tcBorders>
          </w:tcPr>
          <w:p>
            <w:pPr>
              <w:pStyle w:val="Normal"/>
              <w:rPr/>
            </w:pPr>
            <w:r>
              <w:rPr/>
              <w:t>ПК-1, ДПК-3</w:t>
            </w:r>
          </w:p>
        </w:tc>
        <w:tc>
          <w:tcPr>
            <w:tcW w:w="3138" w:type="dxa"/>
            <w:tcBorders>
              <w:start w:val="single" w:sz="4" w:space="0" w:color="000000"/>
              <w:bottom w:val="single" w:sz="4" w:space="0" w:color="000000"/>
            </w:tcBorders>
          </w:tcPr>
          <w:p>
            <w:pPr>
              <w:pStyle w:val="Normal"/>
              <w:rPr/>
            </w:pPr>
            <w:r>
              <w:rPr/>
              <w:t>Thematic recap.</w:t>
            </w:r>
          </w:p>
        </w:tc>
        <w:tc>
          <w:tcPr>
            <w:tcW w:w="2248" w:type="dxa"/>
            <w:tcBorders>
              <w:start w:val="single" w:sz="4" w:space="0" w:color="000000"/>
              <w:bottom w:val="single" w:sz="4" w:space="0" w:color="000000"/>
              <w:end w:val="single" w:sz="4" w:space="0" w:color="000000"/>
            </w:tcBorders>
          </w:tcPr>
          <w:p>
            <w:pPr>
              <w:pStyle w:val="Normal"/>
              <w:rPr/>
            </w:pPr>
            <w:r>
              <w:rPr/>
              <w:t>Interactive Quiz</w:t>
            </w:r>
          </w:p>
        </w:tc>
      </w:tr>
      <w:tr>
        <w:trPr>
          <w:cantSplit w:val="true"/>
        </w:trPr>
        <w:tc>
          <w:tcPr>
            <w:tcW w:w="14286" w:type="dxa"/>
            <w:gridSpan w:val="13"/>
            <w:tcBorders>
              <w:start w:val="single" w:sz="4" w:space="0" w:color="000000"/>
              <w:bottom w:val="single" w:sz="4" w:space="0" w:color="000000"/>
              <w:end w:val="single" w:sz="4" w:space="0" w:color="000000"/>
            </w:tcBorders>
          </w:tcPr>
          <w:p>
            <w:pPr>
              <w:pStyle w:val="Normal"/>
              <w:keepNext w:val="true"/>
              <w:rPr/>
            </w:pPr>
            <w:r>
              <w:rPr/>
              <w:t>Модуль 2</w:t>
            </w:r>
          </w:p>
        </w:tc>
      </w:tr>
      <w:tr>
        <w:trPr>
          <w:cantSplit w:val="true"/>
        </w:trPr>
        <w:tc>
          <w:tcPr>
            <w:tcW w:w="414" w:type="dxa"/>
            <w:gridSpan w:val="2"/>
            <w:tcBorders>
              <w:start w:val="single" w:sz="4" w:space="0" w:color="000000"/>
              <w:bottom w:val="single" w:sz="4" w:space="0" w:color="000000"/>
              <w:end w:val="single" w:sz="4" w:space="0" w:color="000000"/>
            </w:tcBorders>
          </w:tcPr>
          <w:p>
            <w:pPr>
              <w:pStyle w:val="Normal"/>
              <w:keepNext w:val="true"/>
              <w:rPr/>
            </w:pPr>
            <w:r>
              <w:rPr/>
              <w:t>9</w:t>
            </w:r>
          </w:p>
        </w:tc>
        <w:tc>
          <w:tcPr>
            <w:tcW w:w="3497" w:type="dxa"/>
            <w:tcBorders>
              <w:start w:val="single" w:sz="4" w:space="0" w:color="000000"/>
              <w:bottom w:val="single" w:sz="4" w:space="0" w:color="000000"/>
            </w:tcBorders>
          </w:tcPr>
          <w:p>
            <w:pPr>
              <w:pStyle w:val="Normal"/>
              <w:rPr>
                <w:lang w:val="en-US"/>
              </w:rPr>
            </w:pPr>
            <w:r>
              <w:rPr>
                <w:lang w:val="en-US"/>
              </w:rPr>
              <w:t>Early Modern English Period (XV-XVII c)</w:t>
            </w:r>
          </w:p>
        </w:tc>
        <w:tc>
          <w:tcPr>
            <w:tcW w:w="553" w:type="dxa"/>
            <w:tcBorders>
              <w:start w:val="single" w:sz="4" w:space="0" w:color="000000"/>
              <w:bottom w:val="single" w:sz="4" w:space="0" w:color="000000"/>
            </w:tcBorders>
          </w:tcPr>
          <w:p>
            <w:pPr>
              <w:pStyle w:val="Normal"/>
              <w:rPr/>
            </w:pPr>
            <w:r>
              <w:rPr/>
              <w:t>1</w:t>
            </w:r>
          </w:p>
        </w:tc>
        <w:tc>
          <w:tcPr>
            <w:tcW w:w="642" w:type="dxa"/>
            <w:tcBorders>
              <w:start w:val="single" w:sz="4" w:space="0" w:color="000000"/>
              <w:bottom w:val="single" w:sz="4" w:space="0" w:color="000000"/>
            </w:tcBorders>
          </w:tcPr>
          <w:p>
            <w:pPr>
              <w:pStyle w:val="Normal"/>
              <w:rPr/>
            </w:pPr>
            <w:r>
              <w:rPr/>
            </w:r>
          </w:p>
        </w:tc>
        <w:tc>
          <w:tcPr>
            <w:tcW w:w="504" w:type="dxa"/>
            <w:tcBorders>
              <w:start w:val="single" w:sz="4" w:space="0" w:color="000000"/>
              <w:bottom w:val="single" w:sz="4" w:space="0" w:color="000000"/>
            </w:tcBorders>
          </w:tcPr>
          <w:p>
            <w:pPr>
              <w:pStyle w:val="Normal"/>
              <w:rPr/>
            </w:pPr>
            <w:r>
              <w:rPr/>
              <w:t>1</w:t>
            </w:r>
          </w:p>
        </w:tc>
        <w:tc>
          <w:tcPr>
            <w:tcW w:w="623" w:type="dxa"/>
            <w:tcBorders>
              <w:start w:val="single" w:sz="4" w:space="0" w:color="000000"/>
              <w:bottom w:val="single" w:sz="4" w:space="0" w:color="000000"/>
            </w:tcBorders>
          </w:tcPr>
          <w:p>
            <w:pPr>
              <w:pStyle w:val="Normal"/>
              <w:rPr/>
            </w:pPr>
            <w:r>
              <w:rPr/>
            </w:r>
          </w:p>
        </w:tc>
        <w:tc>
          <w:tcPr>
            <w:tcW w:w="623" w:type="dxa"/>
            <w:tcBorders>
              <w:start w:val="single" w:sz="4" w:space="0" w:color="000000"/>
              <w:bottom w:val="single" w:sz="4" w:space="0" w:color="000000"/>
            </w:tcBorders>
          </w:tcPr>
          <w:p>
            <w:pPr>
              <w:pStyle w:val="Normal"/>
              <w:rPr/>
            </w:pPr>
            <w:r>
              <w:rPr/>
              <w:t>2</w:t>
            </w:r>
          </w:p>
        </w:tc>
        <w:tc>
          <w:tcPr>
            <w:tcW w:w="504" w:type="dxa"/>
            <w:tcBorders>
              <w:start w:val="single" w:sz="4" w:space="0" w:color="000000"/>
              <w:bottom w:val="single" w:sz="4" w:space="0" w:color="000000"/>
            </w:tcBorders>
          </w:tcPr>
          <w:p>
            <w:pPr>
              <w:pStyle w:val="Normal"/>
              <w:rPr/>
            </w:pPr>
            <w:r>
              <w:rPr/>
            </w:r>
          </w:p>
        </w:tc>
        <w:tc>
          <w:tcPr>
            <w:tcW w:w="657" w:type="dxa"/>
            <w:tcBorders>
              <w:start w:val="single" w:sz="4" w:space="0" w:color="000000"/>
              <w:bottom w:val="single" w:sz="4" w:space="0" w:color="000000"/>
            </w:tcBorders>
          </w:tcPr>
          <w:p>
            <w:pPr>
              <w:pStyle w:val="Normal"/>
              <w:rPr/>
            </w:pPr>
            <w:r>
              <w:rPr/>
              <w:t>2</w:t>
            </w:r>
          </w:p>
        </w:tc>
        <w:tc>
          <w:tcPr>
            <w:tcW w:w="883" w:type="dxa"/>
            <w:tcBorders>
              <w:start w:val="single" w:sz="4" w:space="0" w:color="000000"/>
              <w:bottom w:val="single" w:sz="4" w:space="0" w:color="000000"/>
            </w:tcBorders>
          </w:tcPr>
          <w:p>
            <w:pPr>
              <w:pStyle w:val="Normal"/>
              <w:rPr/>
            </w:pPr>
            <w:r>
              <w:rPr/>
              <w:t>ПК-1, ДПК-3</w:t>
            </w:r>
          </w:p>
        </w:tc>
        <w:tc>
          <w:tcPr>
            <w:tcW w:w="3138" w:type="dxa"/>
            <w:tcBorders>
              <w:start w:val="single" w:sz="4" w:space="0" w:color="000000"/>
              <w:bottom w:val="single" w:sz="4" w:space="0" w:color="000000"/>
            </w:tcBorders>
          </w:tcPr>
          <w:p>
            <w:pPr>
              <w:pStyle w:val="Normal"/>
              <w:rPr>
                <w:lang w:val="en-US"/>
              </w:rPr>
            </w:pPr>
            <w:r>
              <w:rPr>
                <w:lang w:val="en-US"/>
              </w:rPr>
              <w:t>Text analysis with linguistic annotation</w:t>
            </w:r>
          </w:p>
        </w:tc>
        <w:tc>
          <w:tcPr>
            <w:tcW w:w="2248" w:type="dxa"/>
            <w:tcBorders>
              <w:start w:val="single" w:sz="4" w:space="0" w:color="000000"/>
              <w:bottom w:val="single" w:sz="4" w:space="0" w:color="000000"/>
              <w:end w:val="single" w:sz="4" w:space="0" w:color="000000"/>
            </w:tcBorders>
          </w:tcPr>
          <w:p>
            <w:pPr>
              <w:pStyle w:val="Normal"/>
              <w:rPr/>
            </w:pPr>
            <w:r>
              <w:rPr/>
              <w:t>Language Change Project.</w:t>
            </w:r>
          </w:p>
        </w:tc>
      </w:tr>
      <w:tr>
        <w:trPr>
          <w:cantSplit w:val="true"/>
        </w:trPr>
        <w:tc>
          <w:tcPr>
            <w:tcW w:w="414" w:type="dxa"/>
            <w:gridSpan w:val="2"/>
            <w:tcBorders>
              <w:start w:val="single" w:sz="4" w:space="0" w:color="000000"/>
              <w:bottom w:val="single" w:sz="4" w:space="0" w:color="000000"/>
              <w:end w:val="single" w:sz="4" w:space="0" w:color="000000"/>
            </w:tcBorders>
          </w:tcPr>
          <w:p>
            <w:pPr>
              <w:pStyle w:val="Normal"/>
              <w:keepNext w:val="true"/>
              <w:rPr/>
            </w:pPr>
            <w:r>
              <w:rPr/>
              <w:t>10</w:t>
            </w:r>
          </w:p>
        </w:tc>
        <w:tc>
          <w:tcPr>
            <w:tcW w:w="3497" w:type="dxa"/>
            <w:tcBorders>
              <w:start w:val="single" w:sz="4" w:space="0" w:color="000000"/>
              <w:bottom w:val="single" w:sz="4" w:space="0" w:color="000000"/>
            </w:tcBorders>
          </w:tcPr>
          <w:p>
            <w:pPr>
              <w:pStyle w:val="Normal"/>
              <w:rPr>
                <w:lang w:val="en-US"/>
              </w:rPr>
            </w:pPr>
            <w:r>
              <w:rPr>
                <w:lang w:val="en-US"/>
              </w:rPr>
              <w:t>The First Grammars and Dictionaries</w:t>
            </w:r>
          </w:p>
        </w:tc>
        <w:tc>
          <w:tcPr>
            <w:tcW w:w="553" w:type="dxa"/>
            <w:tcBorders>
              <w:start w:val="single" w:sz="4" w:space="0" w:color="000000"/>
              <w:bottom w:val="single" w:sz="4" w:space="0" w:color="000000"/>
            </w:tcBorders>
          </w:tcPr>
          <w:p>
            <w:pPr>
              <w:pStyle w:val="Normal"/>
              <w:rPr/>
            </w:pPr>
            <w:r>
              <w:rPr/>
              <w:t>1</w:t>
            </w:r>
          </w:p>
        </w:tc>
        <w:tc>
          <w:tcPr>
            <w:tcW w:w="642" w:type="dxa"/>
            <w:tcBorders>
              <w:start w:val="single" w:sz="4" w:space="0" w:color="000000"/>
              <w:bottom w:val="single" w:sz="4" w:space="0" w:color="000000"/>
            </w:tcBorders>
          </w:tcPr>
          <w:p>
            <w:pPr>
              <w:pStyle w:val="Normal"/>
              <w:rPr/>
            </w:pPr>
            <w:r>
              <w:rPr/>
            </w:r>
          </w:p>
        </w:tc>
        <w:tc>
          <w:tcPr>
            <w:tcW w:w="504" w:type="dxa"/>
            <w:tcBorders>
              <w:start w:val="single" w:sz="4" w:space="0" w:color="000000"/>
              <w:bottom w:val="single" w:sz="4" w:space="0" w:color="000000"/>
            </w:tcBorders>
          </w:tcPr>
          <w:p>
            <w:pPr>
              <w:pStyle w:val="Normal"/>
              <w:rPr/>
            </w:pPr>
            <w:r>
              <w:rPr/>
              <w:t>1</w:t>
            </w:r>
          </w:p>
        </w:tc>
        <w:tc>
          <w:tcPr>
            <w:tcW w:w="623" w:type="dxa"/>
            <w:tcBorders>
              <w:start w:val="single" w:sz="4" w:space="0" w:color="000000"/>
              <w:bottom w:val="single" w:sz="4" w:space="0" w:color="000000"/>
            </w:tcBorders>
          </w:tcPr>
          <w:p>
            <w:pPr>
              <w:pStyle w:val="Normal"/>
              <w:rPr/>
            </w:pPr>
            <w:r>
              <w:rPr/>
            </w:r>
          </w:p>
        </w:tc>
        <w:tc>
          <w:tcPr>
            <w:tcW w:w="623" w:type="dxa"/>
            <w:tcBorders>
              <w:start w:val="single" w:sz="4" w:space="0" w:color="000000"/>
              <w:bottom w:val="single" w:sz="4" w:space="0" w:color="000000"/>
            </w:tcBorders>
          </w:tcPr>
          <w:p>
            <w:pPr>
              <w:pStyle w:val="Normal"/>
              <w:rPr/>
            </w:pPr>
            <w:r>
              <w:rPr/>
              <w:t>2</w:t>
            </w:r>
          </w:p>
        </w:tc>
        <w:tc>
          <w:tcPr>
            <w:tcW w:w="504" w:type="dxa"/>
            <w:tcBorders>
              <w:start w:val="single" w:sz="4" w:space="0" w:color="000000"/>
              <w:bottom w:val="single" w:sz="4" w:space="0" w:color="000000"/>
            </w:tcBorders>
          </w:tcPr>
          <w:p>
            <w:pPr>
              <w:pStyle w:val="Normal"/>
              <w:rPr/>
            </w:pPr>
            <w:r>
              <w:rPr/>
              <w:t>1</w:t>
            </w:r>
          </w:p>
        </w:tc>
        <w:tc>
          <w:tcPr>
            <w:tcW w:w="657" w:type="dxa"/>
            <w:tcBorders>
              <w:start w:val="single" w:sz="4" w:space="0" w:color="000000"/>
              <w:bottom w:val="single" w:sz="4" w:space="0" w:color="000000"/>
            </w:tcBorders>
          </w:tcPr>
          <w:p>
            <w:pPr>
              <w:pStyle w:val="Normal"/>
              <w:rPr/>
            </w:pPr>
            <w:r>
              <w:rPr/>
              <w:t>2</w:t>
            </w:r>
          </w:p>
        </w:tc>
        <w:tc>
          <w:tcPr>
            <w:tcW w:w="883" w:type="dxa"/>
            <w:tcBorders>
              <w:start w:val="single" w:sz="4" w:space="0" w:color="000000"/>
              <w:bottom w:val="single" w:sz="4" w:space="0" w:color="000000"/>
            </w:tcBorders>
          </w:tcPr>
          <w:p>
            <w:pPr>
              <w:pStyle w:val="Normal"/>
              <w:rPr/>
            </w:pPr>
            <w:r>
              <w:rPr/>
              <w:t>ПК-1, ДПК-3</w:t>
            </w:r>
          </w:p>
        </w:tc>
        <w:tc>
          <w:tcPr>
            <w:tcW w:w="3138" w:type="dxa"/>
            <w:tcBorders>
              <w:start w:val="single" w:sz="4" w:space="0" w:color="000000"/>
              <w:bottom w:val="single" w:sz="4" w:space="0" w:color="000000"/>
            </w:tcBorders>
          </w:tcPr>
          <w:p>
            <w:pPr>
              <w:pStyle w:val="Normal"/>
              <w:rPr>
                <w:lang w:val="en-US"/>
              </w:rPr>
            </w:pPr>
            <w:r>
              <w:rPr>
                <w:lang w:val="en-US"/>
              </w:rPr>
              <w:t>Comparative grammar analysis, lexicography practice</w:t>
            </w:r>
          </w:p>
        </w:tc>
        <w:tc>
          <w:tcPr>
            <w:tcW w:w="2248" w:type="dxa"/>
            <w:tcBorders>
              <w:start w:val="single" w:sz="4" w:space="0" w:color="000000"/>
              <w:bottom w:val="single" w:sz="4" w:space="0" w:color="000000"/>
              <w:end w:val="single" w:sz="4" w:space="0" w:color="000000"/>
            </w:tcBorders>
          </w:tcPr>
          <w:p>
            <w:pPr>
              <w:pStyle w:val="Normal"/>
              <w:rPr>
                <w:lang w:val="en-US"/>
              </w:rPr>
            </w:pPr>
            <w:r>
              <w:rPr>
                <w:lang w:val="en-US"/>
              </w:rPr>
              <w:t>Comparative Table of Lexical Changes.</w:t>
            </w:r>
          </w:p>
        </w:tc>
      </w:tr>
      <w:tr>
        <w:trPr>
          <w:cantSplit w:val="true"/>
        </w:trPr>
        <w:tc>
          <w:tcPr>
            <w:tcW w:w="414" w:type="dxa"/>
            <w:gridSpan w:val="2"/>
            <w:tcBorders>
              <w:start w:val="single" w:sz="4" w:space="0" w:color="000000"/>
              <w:bottom w:val="single" w:sz="4" w:space="0" w:color="000000"/>
              <w:end w:val="single" w:sz="4" w:space="0" w:color="000000"/>
            </w:tcBorders>
          </w:tcPr>
          <w:p>
            <w:pPr>
              <w:pStyle w:val="Normal"/>
              <w:keepNext w:val="true"/>
              <w:rPr/>
            </w:pPr>
            <w:r>
              <w:rPr/>
              <w:t>11</w:t>
            </w:r>
          </w:p>
        </w:tc>
        <w:tc>
          <w:tcPr>
            <w:tcW w:w="3497" w:type="dxa"/>
            <w:tcBorders>
              <w:start w:val="single" w:sz="4" w:space="0" w:color="000000"/>
              <w:bottom w:val="single" w:sz="4" w:space="0" w:color="000000"/>
            </w:tcBorders>
          </w:tcPr>
          <w:p>
            <w:pPr>
              <w:pStyle w:val="Normal"/>
              <w:rPr>
                <w:lang w:val="en-US"/>
              </w:rPr>
            </w:pPr>
            <w:r>
              <w:rPr>
                <w:lang w:val="en-US"/>
              </w:rPr>
              <w:t>The Age of Enlightenment and Stabilization of Norms</w:t>
            </w:r>
          </w:p>
        </w:tc>
        <w:tc>
          <w:tcPr>
            <w:tcW w:w="553" w:type="dxa"/>
            <w:tcBorders>
              <w:start w:val="single" w:sz="4" w:space="0" w:color="000000"/>
              <w:bottom w:val="single" w:sz="4" w:space="0" w:color="000000"/>
            </w:tcBorders>
          </w:tcPr>
          <w:p>
            <w:pPr>
              <w:pStyle w:val="Normal"/>
              <w:rPr/>
            </w:pPr>
            <w:r>
              <w:rPr/>
              <w:t>1</w:t>
            </w:r>
          </w:p>
        </w:tc>
        <w:tc>
          <w:tcPr>
            <w:tcW w:w="642" w:type="dxa"/>
            <w:tcBorders>
              <w:start w:val="single" w:sz="4" w:space="0" w:color="000000"/>
              <w:bottom w:val="single" w:sz="4" w:space="0" w:color="000000"/>
            </w:tcBorders>
          </w:tcPr>
          <w:p>
            <w:pPr>
              <w:pStyle w:val="Normal"/>
              <w:rPr/>
            </w:pPr>
            <w:r>
              <w:rPr/>
            </w:r>
          </w:p>
        </w:tc>
        <w:tc>
          <w:tcPr>
            <w:tcW w:w="504" w:type="dxa"/>
            <w:tcBorders>
              <w:start w:val="single" w:sz="4" w:space="0" w:color="000000"/>
              <w:bottom w:val="single" w:sz="4" w:space="0" w:color="000000"/>
            </w:tcBorders>
          </w:tcPr>
          <w:p>
            <w:pPr>
              <w:pStyle w:val="Normal"/>
              <w:rPr/>
            </w:pPr>
            <w:r>
              <w:rPr/>
              <w:t>1</w:t>
            </w:r>
          </w:p>
        </w:tc>
        <w:tc>
          <w:tcPr>
            <w:tcW w:w="623" w:type="dxa"/>
            <w:tcBorders>
              <w:start w:val="single" w:sz="4" w:space="0" w:color="000000"/>
              <w:bottom w:val="single" w:sz="4" w:space="0" w:color="000000"/>
            </w:tcBorders>
          </w:tcPr>
          <w:p>
            <w:pPr>
              <w:pStyle w:val="Normal"/>
              <w:rPr/>
            </w:pPr>
            <w:r>
              <w:rPr/>
            </w:r>
          </w:p>
        </w:tc>
        <w:tc>
          <w:tcPr>
            <w:tcW w:w="623" w:type="dxa"/>
            <w:tcBorders>
              <w:start w:val="single" w:sz="4" w:space="0" w:color="000000"/>
              <w:bottom w:val="single" w:sz="4" w:space="0" w:color="000000"/>
            </w:tcBorders>
          </w:tcPr>
          <w:p>
            <w:pPr>
              <w:pStyle w:val="Normal"/>
              <w:rPr/>
            </w:pPr>
            <w:r>
              <w:rPr/>
              <w:t>2</w:t>
            </w:r>
          </w:p>
        </w:tc>
        <w:tc>
          <w:tcPr>
            <w:tcW w:w="504" w:type="dxa"/>
            <w:tcBorders>
              <w:start w:val="single" w:sz="4" w:space="0" w:color="000000"/>
              <w:bottom w:val="single" w:sz="4" w:space="0" w:color="000000"/>
            </w:tcBorders>
          </w:tcPr>
          <w:p>
            <w:pPr>
              <w:pStyle w:val="Normal"/>
              <w:rPr/>
            </w:pPr>
            <w:r>
              <w:rPr/>
              <w:t>1</w:t>
            </w:r>
          </w:p>
        </w:tc>
        <w:tc>
          <w:tcPr>
            <w:tcW w:w="657" w:type="dxa"/>
            <w:tcBorders>
              <w:start w:val="single" w:sz="4" w:space="0" w:color="000000"/>
              <w:bottom w:val="single" w:sz="4" w:space="0" w:color="000000"/>
            </w:tcBorders>
          </w:tcPr>
          <w:p>
            <w:pPr>
              <w:pStyle w:val="Normal"/>
              <w:rPr/>
            </w:pPr>
            <w:r>
              <w:rPr/>
              <w:t>2</w:t>
            </w:r>
          </w:p>
        </w:tc>
        <w:tc>
          <w:tcPr>
            <w:tcW w:w="883" w:type="dxa"/>
            <w:tcBorders>
              <w:start w:val="single" w:sz="4" w:space="0" w:color="000000"/>
              <w:bottom w:val="single" w:sz="4" w:space="0" w:color="000000"/>
            </w:tcBorders>
          </w:tcPr>
          <w:p>
            <w:pPr>
              <w:pStyle w:val="Normal"/>
              <w:rPr/>
            </w:pPr>
            <w:r>
              <w:rPr/>
              <w:t>ПК-1</w:t>
            </w:r>
          </w:p>
        </w:tc>
        <w:tc>
          <w:tcPr>
            <w:tcW w:w="3138" w:type="dxa"/>
            <w:tcBorders>
              <w:start w:val="single" w:sz="4" w:space="0" w:color="000000"/>
              <w:bottom w:val="single" w:sz="4" w:space="0" w:color="000000"/>
            </w:tcBorders>
          </w:tcPr>
          <w:p>
            <w:pPr>
              <w:pStyle w:val="Normal"/>
              <w:rPr/>
            </w:pPr>
            <w:r>
              <w:rPr>
                <w:lang w:val="en-US"/>
              </w:rPr>
              <w:t xml:space="preserve">Analysis of 18th-century texts. </w:t>
            </w:r>
            <w:r>
              <w:rPr/>
              <w:t>Group presentations</w:t>
            </w:r>
          </w:p>
        </w:tc>
        <w:tc>
          <w:tcPr>
            <w:tcW w:w="2248" w:type="dxa"/>
            <w:tcBorders>
              <w:start w:val="single" w:sz="4" w:space="0" w:color="000000"/>
              <w:bottom w:val="single" w:sz="4" w:space="0" w:color="000000"/>
              <w:end w:val="single" w:sz="4" w:space="0" w:color="000000"/>
            </w:tcBorders>
          </w:tcPr>
          <w:p>
            <w:pPr>
              <w:pStyle w:val="Normal"/>
              <w:rPr/>
            </w:pPr>
            <w:r>
              <w:rPr/>
              <w:t>Genre/Style Imitation.</w:t>
            </w:r>
          </w:p>
        </w:tc>
      </w:tr>
      <w:tr>
        <w:trPr>
          <w:cantSplit w:val="true"/>
        </w:trPr>
        <w:tc>
          <w:tcPr>
            <w:tcW w:w="414" w:type="dxa"/>
            <w:gridSpan w:val="2"/>
            <w:tcBorders>
              <w:start w:val="single" w:sz="4" w:space="0" w:color="000000"/>
              <w:bottom w:val="single" w:sz="4" w:space="0" w:color="000000"/>
              <w:end w:val="single" w:sz="4" w:space="0" w:color="000000"/>
            </w:tcBorders>
          </w:tcPr>
          <w:p>
            <w:pPr>
              <w:pStyle w:val="Normal"/>
              <w:keepNext w:val="true"/>
              <w:rPr/>
            </w:pPr>
            <w:r>
              <w:rPr/>
              <w:t>12</w:t>
            </w:r>
          </w:p>
        </w:tc>
        <w:tc>
          <w:tcPr>
            <w:tcW w:w="3497" w:type="dxa"/>
            <w:tcBorders>
              <w:start w:val="single" w:sz="4" w:space="0" w:color="000000"/>
              <w:bottom w:val="single" w:sz="4" w:space="0" w:color="000000"/>
            </w:tcBorders>
          </w:tcPr>
          <w:p>
            <w:pPr>
              <w:pStyle w:val="Normal"/>
              <w:rPr>
                <w:lang w:val="en-US"/>
              </w:rPr>
            </w:pPr>
            <w:r>
              <w:rPr>
                <w:lang w:val="en-US"/>
              </w:rPr>
              <w:t>Colonial Expansion and Global Variation</w:t>
            </w:r>
          </w:p>
        </w:tc>
        <w:tc>
          <w:tcPr>
            <w:tcW w:w="553" w:type="dxa"/>
            <w:tcBorders>
              <w:start w:val="single" w:sz="4" w:space="0" w:color="000000"/>
              <w:bottom w:val="single" w:sz="4" w:space="0" w:color="000000"/>
            </w:tcBorders>
          </w:tcPr>
          <w:p>
            <w:pPr>
              <w:pStyle w:val="Normal"/>
              <w:rPr/>
            </w:pPr>
            <w:r>
              <w:rPr/>
              <w:t>1</w:t>
            </w:r>
          </w:p>
        </w:tc>
        <w:tc>
          <w:tcPr>
            <w:tcW w:w="642" w:type="dxa"/>
            <w:tcBorders>
              <w:start w:val="single" w:sz="4" w:space="0" w:color="000000"/>
              <w:bottom w:val="single" w:sz="4" w:space="0" w:color="000000"/>
            </w:tcBorders>
          </w:tcPr>
          <w:p>
            <w:pPr>
              <w:pStyle w:val="Normal"/>
              <w:rPr/>
            </w:pPr>
            <w:r>
              <w:rPr/>
            </w:r>
          </w:p>
        </w:tc>
        <w:tc>
          <w:tcPr>
            <w:tcW w:w="504" w:type="dxa"/>
            <w:tcBorders>
              <w:start w:val="single" w:sz="4" w:space="0" w:color="000000"/>
              <w:bottom w:val="single" w:sz="4" w:space="0" w:color="000000"/>
            </w:tcBorders>
          </w:tcPr>
          <w:p>
            <w:pPr>
              <w:pStyle w:val="Normal"/>
              <w:rPr/>
            </w:pPr>
            <w:r>
              <w:rPr/>
              <w:t>1</w:t>
            </w:r>
          </w:p>
        </w:tc>
        <w:tc>
          <w:tcPr>
            <w:tcW w:w="623" w:type="dxa"/>
            <w:tcBorders>
              <w:start w:val="single" w:sz="4" w:space="0" w:color="000000"/>
              <w:bottom w:val="single" w:sz="4" w:space="0" w:color="000000"/>
            </w:tcBorders>
          </w:tcPr>
          <w:p>
            <w:pPr>
              <w:pStyle w:val="Normal"/>
              <w:rPr/>
            </w:pPr>
            <w:r>
              <w:rPr/>
            </w:r>
          </w:p>
        </w:tc>
        <w:tc>
          <w:tcPr>
            <w:tcW w:w="623" w:type="dxa"/>
            <w:tcBorders>
              <w:start w:val="single" w:sz="4" w:space="0" w:color="000000"/>
              <w:bottom w:val="single" w:sz="4" w:space="0" w:color="000000"/>
            </w:tcBorders>
          </w:tcPr>
          <w:p>
            <w:pPr>
              <w:pStyle w:val="Normal"/>
              <w:rPr/>
            </w:pPr>
            <w:r>
              <w:rPr/>
              <w:t>2</w:t>
            </w:r>
          </w:p>
        </w:tc>
        <w:tc>
          <w:tcPr>
            <w:tcW w:w="504" w:type="dxa"/>
            <w:tcBorders>
              <w:start w:val="single" w:sz="4" w:space="0" w:color="000000"/>
              <w:bottom w:val="single" w:sz="4" w:space="0" w:color="000000"/>
            </w:tcBorders>
          </w:tcPr>
          <w:p>
            <w:pPr>
              <w:pStyle w:val="Normal"/>
              <w:rPr/>
            </w:pPr>
            <w:r>
              <w:rPr/>
            </w:r>
          </w:p>
        </w:tc>
        <w:tc>
          <w:tcPr>
            <w:tcW w:w="657" w:type="dxa"/>
            <w:tcBorders>
              <w:start w:val="single" w:sz="4" w:space="0" w:color="000000"/>
              <w:bottom w:val="single" w:sz="4" w:space="0" w:color="000000"/>
            </w:tcBorders>
          </w:tcPr>
          <w:p>
            <w:pPr>
              <w:pStyle w:val="Normal"/>
              <w:rPr/>
            </w:pPr>
            <w:r>
              <w:rPr/>
              <w:t>2</w:t>
            </w:r>
          </w:p>
        </w:tc>
        <w:tc>
          <w:tcPr>
            <w:tcW w:w="883" w:type="dxa"/>
            <w:tcBorders>
              <w:start w:val="single" w:sz="4" w:space="0" w:color="000000"/>
              <w:bottom w:val="single" w:sz="4" w:space="0" w:color="000000"/>
            </w:tcBorders>
          </w:tcPr>
          <w:p>
            <w:pPr>
              <w:pStyle w:val="Normal"/>
              <w:rPr/>
            </w:pPr>
            <w:r>
              <w:rPr/>
              <w:t>ПК-1</w:t>
            </w:r>
          </w:p>
        </w:tc>
        <w:tc>
          <w:tcPr>
            <w:tcW w:w="3138" w:type="dxa"/>
            <w:tcBorders>
              <w:start w:val="single" w:sz="4" w:space="0" w:color="000000"/>
              <w:bottom w:val="single" w:sz="4" w:space="0" w:color="000000"/>
            </w:tcBorders>
          </w:tcPr>
          <w:p>
            <w:pPr>
              <w:pStyle w:val="Normal"/>
              <w:rPr/>
            </w:pPr>
            <w:r>
              <w:rPr/>
              <w:t>Debates on linguistic imperialism</w:t>
            </w:r>
          </w:p>
        </w:tc>
        <w:tc>
          <w:tcPr>
            <w:tcW w:w="2248" w:type="dxa"/>
            <w:tcBorders>
              <w:start w:val="single" w:sz="4" w:space="0" w:color="000000"/>
              <w:bottom w:val="single" w:sz="4" w:space="0" w:color="000000"/>
              <w:end w:val="single" w:sz="4" w:space="0" w:color="000000"/>
            </w:tcBorders>
          </w:tcPr>
          <w:p>
            <w:pPr>
              <w:pStyle w:val="Normal"/>
              <w:rPr/>
            </w:pPr>
            <w:r>
              <w:rPr/>
              <w:t>Group Presentations</w:t>
            </w:r>
          </w:p>
        </w:tc>
      </w:tr>
      <w:tr>
        <w:trPr>
          <w:cantSplit w:val="true"/>
        </w:trPr>
        <w:tc>
          <w:tcPr>
            <w:tcW w:w="414" w:type="dxa"/>
            <w:gridSpan w:val="2"/>
            <w:tcBorders>
              <w:start w:val="single" w:sz="4" w:space="0" w:color="000000"/>
              <w:bottom w:val="single" w:sz="4" w:space="0" w:color="000000"/>
              <w:end w:val="single" w:sz="4" w:space="0" w:color="000000"/>
            </w:tcBorders>
          </w:tcPr>
          <w:p>
            <w:pPr>
              <w:pStyle w:val="Normal"/>
              <w:keepNext w:val="true"/>
              <w:rPr/>
            </w:pPr>
            <w:r>
              <w:rPr/>
              <w:t>13</w:t>
            </w:r>
          </w:p>
        </w:tc>
        <w:tc>
          <w:tcPr>
            <w:tcW w:w="3497" w:type="dxa"/>
            <w:tcBorders>
              <w:start w:val="single" w:sz="4" w:space="0" w:color="000000"/>
              <w:bottom w:val="single" w:sz="4" w:space="0" w:color="000000"/>
            </w:tcBorders>
          </w:tcPr>
          <w:p>
            <w:pPr>
              <w:pStyle w:val="Normal"/>
              <w:rPr>
                <w:lang w:val="en-US"/>
              </w:rPr>
            </w:pPr>
            <w:r>
              <w:rPr>
                <w:lang w:val="en-US"/>
              </w:rPr>
              <w:t>Modern English Language (XVIII-XXI c.)</w:t>
            </w:r>
          </w:p>
        </w:tc>
        <w:tc>
          <w:tcPr>
            <w:tcW w:w="553" w:type="dxa"/>
            <w:tcBorders>
              <w:start w:val="single" w:sz="4" w:space="0" w:color="000000"/>
              <w:bottom w:val="single" w:sz="4" w:space="0" w:color="000000"/>
            </w:tcBorders>
          </w:tcPr>
          <w:p>
            <w:pPr>
              <w:pStyle w:val="Normal"/>
              <w:rPr/>
            </w:pPr>
            <w:r>
              <w:rPr/>
              <w:t>1</w:t>
            </w:r>
          </w:p>
        </w:tc>
        <w:tc>
          <w:tcPr>
            <w:tcW w:w="642" w:type="dxa"/>
            <w:tcBorders>
              <w:start w:val="single" w:sz="4" w:space="0" w:color="000000"/>
              <w:bottom w:val="single" w:sz="4" w:space="0" w:color="000000"/>
            </w:tcBorders>
          </w:tcPr>
          <w:p>
            <w:pPr>
              <w:pStyle w:val="Normal"/>
              <w:rPr/>
            </w:pPr>
            <w:r>
              <w:rPr/>
            </w:r>
          </w:p>
        </w:tc>
        <w:tc>
          <w:tcPr>
            <w:tcW w:w="504" w:type="dxa"/>
            <w:tcBorders>
              <w:start w:val="single" w:sz="4" w:space="0" w:color="000000"/>
              <w:bottom w:val="single" w:sz="4" w:space="0" w:color="000000"/>
            </w:tcBorders>
          </w:tcPr>
          <w:p>
            <w:pPr>
              <w:pStyle w:val="Normal"/>
              <w:rPr/>
            </w:pPr>
            <w:r>
              <w:rPr/>
              <w:t>1</w:t>
            </w:r>
          </w:p>
        </w:tc>
        <w:tc>
          <w:tcPr>
            <w:tcW w:w="623" w:type="dxa"/>
            <w:tcBorders>
              <w:start w:val="single" w:sz="4" w:space="0" w:color="000000"/>
              <w:bottom w:val="single" w:sz="4" w:space="0" w:color="000000"/>
            </w:tcBorders>
          </w:tcPr>
          <w:p>
            <w:pPr>
              <w:pStyle w:val="Normal"/>
              <w:rPr/>
            </w:pPr>
            <w:r>
              <w:rPr/>
            </w:r>
          </w:p>
        </w:tc>
        <w:tc>
          <w:tcPr>
            <w:tcW w:w="623" w:type="dxa"/>
            <w:tcBorders>
              <w:start w:val="single" w:sz="4" w:space="0" w:color="000000"/>
              <w:bottom w:val="single" w:sz="4" w:space="0" w:color="000000"/>
            </w:tcBorders>
          </w:tcPr>
          <w:p>
            <w:pPr>
              <w:pStyle w:val="Normal"/>
              <w:rPr/>
            </w:pPr>
            <w:r>
              <w:rPr/>
              <w:t>2</w:t>
            </w:r>
          </w:p>
        </w:tc>
        <w:tc>
          <w:tcPr>
            <w:tcW w:w="504" w:type="dxa"/>
            <w:tcBorders>
              <w:start w:val="single" w:sz="4" w:space="0" w:color="000000"/>
              <w:bottom w:val="single" w:sz="4" w:space="0" w:color="000000"/>
            </w:tcBorders>
          </w:tcPr>
          <w:p>
            <w:pPr>
              <w:pStyle w:val="Normal"/>
              <w:rPr/>
            </w:pPr>
            <w:r>
              <w:rPr/>
              <w:t>1</w:t>
            </w:r>
          </w:p>
        </w:tc>
        <w:tc>
          <w:tcPr>
            <w:tcW w:w="657" w:type="dxa"/>
            <w:tcBorders>
              <w:start w:val="single" w:sz="4" w:space="0" w:color="000000"/>
              <w:bottom w:val="single" w:sz="4" w:space="0" w:color="000000"/>
            </w:tcBorders>
          </w:tcPr>
          <w:p>
            <w:pPr>
              <w:pStyle w:val="Normal"/>
              <w:rPr/>
            </w:pPr>
            <w:r>
              <w:rPr/>
              <w:t>2</w:t>
            </w:r>
          </w:p>
        </w:tc>
        <w:tc>
          <w:tcPr>
            <w:tcW w:w="883" w:type="dxa"/>
            <w:tcBorders>
              <w:start w:val="single" w:sz="4" w:space="0" w:color="000000"/>
              <w:bottom w:val="single" w:sz="4" w:space="0" w:color="000000"/>
            </w:tcBorders>
          </w:tcPr>
          <w:p>
            <w:pPr>
              <w:pStyle w:val="Normal"/>
              <w:rPr/>
            </w:pPr>
            <w:r>
              <w:rPr/>
              <w:t>ПК-1, ДПК-3</w:t>
            </w:r>
          </w:p>
        </w:tc>
        <w:tc>
          <w:tcPr>
            <w:tcW w:w="3138" w:type="dxa"/>
            <w:tcBorders>
              <w:start w:val="single" w:sz="4" w:space="0" w:color="000000"/>
              <w:bottom w:val="single" w:sz="4" w:space="0" w:color="000000"/>
            </w:tcBorders>
          </w:tcPr>
          <w:p>
            <w:pPr>
              <w:pStyle w:val="Normal"/>
              <w:rPr>
                <w:lang w:val="en-US"/>
              </w:rPr>
            </w:pPr>
            <w:r>
              <w:rPr>
                <w:lang w:val="en-US"/>
              </w:rPr>
              <w:t>Corpus linguistics exploration. Creolization research.</w:t>
            </w:r>
          </w:p>
        </w:tc>
        <w:tc>
          <w:tcPr>
            <w:tcW w:w="2248" w:type="dxa"/>
            <w:tcBorders>
              <w:start w:val="single" w:sz="4" w:space="0" w:color="000000"/>
              <w:bottom w:val="single" w:sz="4" w:space="0" w:color="000000"/>
              <w:end w:val="single" w:sz="4" w:space="0" w:color="000000"/>
            </w:tcBorders>
          </w:tcPr>
          <w:p>
            <w:pPr>
              <w:pStyle w:val="Normal"/>
              <w:rPr/>
            </w:pPr>
            <w:r>
              <w:rPr/>
              <w:t>Corpus-Based Research Report</w:t>
            </w:r>
          </w:p>
        </w:tc>
      </w:tr>
      <w:tr>
        <w:trPr>
          <w:cantSplit w:val="true"/>
        </w:trPr>
        <w:tc>
          <w:tcPr>
            <w:tcW w:w="414" w:type="dxa"/>
            <w:gridSpan w:val="2"/>
            <w:tcBorders>
              <w:start w:val="single" w:sz="4" w:space="0" w:color="000000"/>
              <w:bottom w:val="single" w:sz="4" w:space="0" w:color="000000"/>
              <w:end w:val="single" w:sz="4" w:space="0" w:color="000000"/>
            </w:tcBorders>
          </w:tcPr>
          <w:p>
            <w:pPr>
              <w:pStyle w:val="Normal"/>
              <w:keepNext w:val="true"/>
              <w:rPr/>
            </w:pPr>
            <w:r>
              <w:rPr/>
              <w:t>14</w:t>
            </w:r>
          </w:p>
        </w:tc>
        <w:tc>
          <w:tcPr>
            <w:tcW w:w="3497" w:type="dxa"/>
            <w:tcBorders>
              <w:start w:val="single" w:sz="4" w:space="0" w:color="000000"/>
              <w:bottom w:val="single" w:sz="4" w:space="0" w:color="000000"/>
            </w:tcBorders>
          </w:tcPr>
          <w:p>
            <w:pPr>
              <w:pStyle w:val="Normal"/>
              <w:rPr/>
            </w:pPr>
            <w:r>
              <w:rPr>
                <w:lang w:val="en-US"/>
              </w:rPr>
              <w:t xml:space="preserve">The Influence of Science and Technology on Language. </w:t>
            </w:r>
            <w:r>
              <w:rPr/>
              <w:t>Globalization and Internet Language.</w:t>
            </w:r>
          </w:p>
        </w:tc>
        <w:tc>
          <w:tcPr>
            <w:tcW w:w="553" w:type="dxa"/>
            <w:tcBorders>
              <w:start w:val="single" w:sz="4" w:space="0" w:color="000000"/>
              <w:bottom w:val="single" w:sz="4" w:space="0" w:color="000000"/>
            </w:tcBorders>
          </w:tcPr>
          <w:p>
            <w:pPr>
              <w:pStyle w:val="Normal"/>
              <w:rPr/>
            </w:pPr>
            <w:r>
              <w:rPr/>
              <w:t>1</w:t>
            </w:r>
          </w:p>
        </w:tc>
        <w:tc>
          <w:tcPr>
            <w:tcW w:w="642" w:type="dxa"/>
            <w:tcBorders>
              <w:start w:val="single" w:sz="4" w:space="0" w:color="000000"/>
              <w:bottom w:val="single" w:sz="4" w:space="0" w:color="000000"/>
            </w:tcBorders>
          </w:tcPr>
          <w:p>
            <w:pPr>
              <w:pStyle w:val="Normal"/>
              <w:rPr/>
            </w:pPr>
            <w:r>
              <w:rPr/>
            </w:r>
          </w:p>
        </w:tc>
        <w:tc>
          <w:tcPr>
            <w:tcW w:w="504" w:type="dxa"/>
            <w:tcBorders>
              <w:start w:val="single" w:sz="4" w:space="0" w:color="000000"/>
              <w:bottom w:val="single" w:sz="4" w:space="0" w:color="000000"/>
            </w:tcBorders>
          </w:tcPr>
          <w:p>
            <w:pPr>
              <w:pStyle w:val="Normal"/>
              <w:rPr/>
            </w:pPr>
            <w:r>
              <w:rPr/>
              <w:t>1</w:t>
            </w:r>
          </w:p>
        </w:tc>
        <w:tc>
          <w:tcPr>
            <w:tcW w:w="623" w:type="dxa"/>
            <w:tcBorders>
              <w:start w:val="single" w:sz="4" w:space="0" w:color="000000"/>
              <w:bottom w:val="single" w:sz="4" w:space="0" w:color="000000"/>
            </w:tcBorders>
          </w:tcPr>
          <w:p>
            <w:pPr>
              <w:pStyle w:val="Normal"/>
              <w:rPr/>
            </w:pPr>
            <w:r>
              <w:rPr/>
            </w:r>
          </w:p>
        </w:tc>
        <w:tc>
          <w:tcPr>
            <w:tcW w:w="623" w:type="dxa"/>
            <w:tcBorders>
              <w:start w:val="single" w:sz="4" w:space="0" w:color="000000"/>
              <w:bottom w:val="single" w:sz="4" w:space="0" w:color="000000"/>
            </w:tcBorders>
          </w:tcPr>
          <w:p>
            <w:pPr>
              <w:pStyle w:val="Normal"/>
              <w:rPr/>
            </w:pPr>
            <w:r>
              <w:rPr/>
              <w:t>2</w:t>
            </w:r>
          </w:p>
        </w:tc>
        <w:tc>
          <w:tcPr>
            <w:tcW w:w="504" w:type="dxa"/>
            <w:tcBorders>
              <w:start w:val="single" w:sz="4" w:space="0" w:color="000000"/>
              <w:bottom w:val="single" w:sz="4" w:space="0" w:color="000000"/>
            </w:tcBorders>
          </w:tcPr>
          <w:p>
            <w:pPr>
              <w:pStyle w:val="Normal"/>
              <w:rPr/>
            </w:pPr>
            <w:r>
              <w:rPr/>
              <w:t>1</w:t>
            </w:r>
          </w:p>
        </w:tc>
        <w:tc>
          <w:tcPr>
            <w:tcW w:w="657" w:type="dxa"/>
            <w:tcBorders>
              <w:start w:val="single" w:sz="4" w:space="0" w:color="000000"/>
              <w:bottom w:val="single" w:sz="4" w:space="0" w:color="000000"/>
            </w:tcBorders>
          </w:tcPr>
          <w:p>
            <w:pPr>
              <w:pStyle w:val="Normal"/>
              <w:rPr/>
            </w:pPr>
            <w:r>
              <w:rPr/>
              <w:t>2</w:t>
            </w:r>
          </w:p>
        </w:tc>
        <w:tc>
          <w:tcPr>
            <w:tcW w:w="883" w:type="dxa"/>
            <w:tcBorders>
              <w:start w:val="single" w:sz="4" w:space="0" w:color="000000"/>
              <w:bottom w:val="single" w:sz="4" w:space="0" w:color="000000"/>
            </w:tcBorders>
          </w:tcPr>
          <w:p>
            <w:pPr>
              <w:pStyle w:val="Normal"/>
              <w:rPr/>
            </w:pPr>
            <w:r>
              <w:rPr/>
              <w:t>ПК-1, ДПК-3</w:t>
            </w:r>
          </w:p>
        </w:tc>
        <w:tc>
          <w:tcPr>
            <w:tcW w:w="3138" w:type="dxa"/>
            <w:tcBorders>
              <w:start w:val="single" w:sz="4" w:space="0" w:color="000000"/>
              <w:bottom w:val="single" w:sz="4" w:space="0" w:color="000000"/>
            </w:tcBorders>
          </w:tcPr>
          <w:p>
            <w:pPr>
              <w:pStyle w:val="Normal"/>
              <w:rPr/>
            </w:pPr>
            <w:r>
              <w:rPr>
                <w:lang w:val="en-US"/>
              </w:rPr>
              <w:t xml:space="preserve">Glossary creation for neologisms. Essay on language evolution. </w:t>
            </w:r>
            <w:r>
              <w:rPr/>
              <w:t>Digital discourse analysis.</w:t>
            </w:r>
          </w:p>
        </w:tc>
        <w:tc>
          <w:tcPr>
            <w:tcW w:w="2248" w:type="dxa"/>
            <w:tcBorders>
              <w:start w:val="single" w:sz="4" w:space="0" w:color="000000"/>
              <w:bottom w:val="single" w:sz="4" w:space="0" w:color="000000"/>
              <w:end w:val="single" w:sz="4" w:space="0" w:color="000000"/>
            </w:tcBorders>
          </w:tcPr>
          <w:p>
            <w:pPr>
              <w:pStyle w:val="Normal"/>
              <w:rPr>
                <w:lang w:val="en-US"/>
              </w:rPr>
            </w:pPr>
            <w:r>
              <w:rPr>
                <w:lang w:val="en-US"/>
              </w:rPr>
              <w:t>Analytical Review of Terminology. Essay.</w:t>
            </w:r>
          </w:p>
        </w:tc>
      </w:tr>
      <w:tr>
        <w:trPr>
          <w:cantSplit w:val="true"/>
        </w:trPr>
        <w:tc>
          <w:tcPr>
            <w:tcW w:w="414" w:type="dxa"/>
            <w:gridSpan w:val="2"/>
            <w:tcBorders>
              <w:start w:val="single" w:sz="4" w:space="0" w:color="000000"/>
              <w:bottom w:val="single" w:sz="4" w:space="0" w:color="000000"/>
              <w:end w:val="single" w:sz="4" w:space="0" w:color="000000"/>
            </w:tcBorders>
          </w:tcPr>
          <w:p>
            <w:pPr>
              <w:pStyle w:val="Normal"/>
              <w:keepNext w:val="true"/>
              <w:rPr/>
            </w:pPr>
            <w:r>
              <w:rPr/>
              <w:t>15</w:t>
            </w:r>
          </w:p>
        </w:tc>
        <w:tc>
          <w:tcPr>
            <w:tcW w:w="3497" w:type="dxa"/>
            <w:tcBorders>
              <w:start w:val="single" w:sz="4" w:space="0" w:color="000000"/>
              <w:bottom w:val="single" w:sz="4" w:space="0" w:color="000000"/>
            </w:tcBorders>
          </w:tcPr>
          <w:p>
            <w:pPr>
              <w:pStyle w:val="Normal"/>
              <w:rPr/>
            </w:pPr>
            <w:r>
              <w:rPr/>
              <w:t>Final Review Session. Exam.</w:t>
            </w:r>
          </w:p>
        </w:tc>
        <w:tc>
          <w:tcPr>
            <w:tcW w:w="553" w:type="dxa"/>
            <w:tcBorders>
              <w:start w:val="single" w:sz="4" w:space="0" w:color="000000"/>
              <w:bottom w:val="single" w:sz="4" w:space="0" w:color="000000"/>
            </w:tcBorders>
          </w:tcPr>
          <w:p>
            <w:pPr>
              <w:pStyle w:val="Normal"/>
              <w:rPr/>
            </w:pPr>
            <w:r>
              <w:rPr/>
              <w:t>1</w:t>
            </w:r>
          </w:p>
        </w:tc>
        <w:tc>
          <w:tcPr>
            <w:tcW w:w="642" w:type="dxa"/>
            <w:tcBorders>
              <w:start w:val="single" w:sz="4" w:space="0" w:color="000000"/>
              <w:bottom w:val="single" w:sz="4" w:space="0" w:color="000000"/>
            </w:tcBorders>
          </w:tcPr>
          <w:p>
            <w:pPr>
              <w:pStyle w:val="Normal"/>
              <w:rPr/>
            </w:pPr>
            <w:r>
              <w:rPr/>
            </w:r>
          </w:p>
        </w:tc>
        <w:tc>
          <w:tcPr>
            <w:tcW w:w="504" w:type="dxa"/>
            <w:tcBorders>
              <w:start w:val="single" w:sz="4" w:space="0" w:color="000000"/>
              <w:bottom w:val="single" w:sz="4" w:space="0" w:color="000000"/>
            </w:tcBorders>
          </w:tcPr>
          <w:p>
            <w:pPr>
              <w:pStyle w:val="Normal"/>
              <w:rPr/>
            </w:pPr>
            <w:r>
              <w:rPr/>
              <w:t>1</w:t>
            </w:r>
          </w:p>
        </w:tc>
        <w:tc>
          <w:tcPr>
            <w:tcW w:w="623" w:type="dxa"/>
            <w:tcBorders>
              <w:start w:val="single" w:sz="4" w:space="0" w:color="000000"/>
              <w:bottom w:val="single" w:sz="4" w:space="0" w:color="000000"/>
            </w:tcBorders>
          </w:tcPr>
          <w:p>
            <w:pPr>
              <w:pStyle w:val="Normal"/>
              <w:rPr/>
            </w:pPr>
            <w:r>
              <w:rPr/>
            </w:r>
          </w:p>
        </w:tc>
        <w:tc>
          <w:tcPr>
            <w:tcW w:w="623" w:type="dxa"/>
            <w:tcBorders>
              <w:start w:val="single" w:sz="4" w:space="0" w:color="000000"/>
              <w:bottom w:val="single" w:sz="4" w:space="0" w:color="000000"/>
            </w:tcBorders>
          </w:tcPr>
          <w:p>
            <w:pPr>
              <w:pStyle w:val="Normal"/>
              <w:rPr/>
            </w:pPr>
            <w:r>
              <w:rPr/>
              <w:t>2</w:t>
            </w:r>
          </w:p>
        </w:tc>
        <w:tc>
          <w:tcPr>
            <w:tcW w:w="504" w:type="dxa"/>
            <w:tcBorders>
              <w:start w:val="single" w:sz="4" w:space="0" w:color="000000"/>
              <w:bottom w:val="single" w:sz="4" w:space="0" w:color="000000"/>
            </w:tcBorders>
          </w:tcPr>
          <w:p>
            <w:pPr>
              <w:pStyle w:val="Normal"/>
              <w:rPr/>
            </w:pPr>
            <w:r>
              <w:rPr/>
              <w:t>1</w:t>
            </w:r>
          </w:p>
        </w:tc>
        <w:tc>
          <w:tcPr>
            <w:tcW w:w="657" w:type="dxa"/>
            <w:tcBorders>
              <w:start w:val="single" w:sz="4" w:space="0" w:color="000000"/>
              <w:bottom w:val="single" w:sz="4" w:space="0" w:color="000000"/>
            </w:tcBorders>
          </w:tcPr>
          <w:p>
            <w:pPr>
              <w:pStyle w:val="Normal"/>
              <w:rPr/>
            </w:pPr>
            <w:r>
              <w:rPr/>
            </w:r>
          </w:p>
        </w:tc>
        <w:tc>
          <w:tcPr>
            <w:tcW w:w="883" w:type="dxa"/>
            <w:tcBorders>
              <w:start w:val="single" w:sz="4" w:space="0" w:color="000000"/>
              <w:bottom w:val="single" w:sz="4" w:space="0" w:color="000000"/>
            </w:tcBorders>
          </w:tcPr>
          <w:p>
            <w:pPr>
              <w:pStyle w:val="Normal"/>
              <w:rPr/>
            </w:pPr>
            <w:r>
              <w:rPr/>
              <w:t>ПК-1</w:t>
            </w:r>
          </w:p>
        </w:tc>
        <w:tc>
          <w:tcPr>
            <w:tcW w:w="3138" w:type="dxa"/>
            <w:tcBorders>
              <w:start w:val="single" w:sz="4" w:space="0" w:color="000000"/>
              <w:bottom w:val="single" w:sz="4" w:space="0" w:color="000000"/>
            </w:tcBorders>
          </w:tcPr>
          <w:p>
            <w:pPr>
              <w:pStyle w:val="Normal"/>
              <w:rPr/>
            </w:pPr>
            <w:r>
              <w:rPr/>
            </w:r>
          </w:p>
        </w:tc>
        <w:tc>
          <w:tcPr>
            <w:tcW w:w="2248" w:type="dxa"/>
            <w:tcBorders>
              <w:start w:val="single" w:sz="4" w:space="0" w:color="000000"/>
              <w:bottom w:val="single" w:sz="4" w:space="0" w:color="000000"/>
              <w:end w:val="single" w:sz="4" w:space="0" w:color="000000"/>
            </w:tcBorders>
          </w:tcPr>
          <w:p>
            <w:pPr>
              <w:pStyle w:val="Normal"/>
              <w:rPr/>
            </w:pPr>
            <w:r>
              <w:rPr/>
              <w:t>Exam</w:t>
            </w:r>
          </w:p>
        </w:tc>
      </w:tr>
      <w:tr>
        <w:trPr>
          <w:cantSplit w:val="true"/>
        </w:trPr>
        <w:tc>
          <w:tcPr>
            <w:tcW w:w="414" w:type="dxa"/>
            <w:gridSpan w:val="2"/>
            <w:tcBorders>
              <w:start w:val="single" w:sz="4" w:space="0" w:color="000000"/>
              <w:bottom w:val="single" w:sz="4" w:space="0" w:color="000000"/>
              <w:end w:val="single" w:sz="4" w:space="0" w:color="000000"/>
            </w:tcBorders>
          </w:tcPr>
          <w:p>
            <w:pPr>
              <w:pStyle w:val="Normal"/>
              <w:keepNext w:val="true"/>
              <w:jc w:val="start"/>
              <w:rPr/>
            </w:pPr>
            <w:r>
              <w:rPr/>
            </w:r>
          </w:p>
        </w:tc>
        <w:tc>
          <w:tcPr>
            <w:tcW w:w="3497" w:type="dxa"/>
            <w:tcBorders>
              <w:start w:val="single" w:sz="4" w:space="0" w:color="000000"/>
              <w:bottom w:val="single" w:sz="4" w:space="0" w:color="000000"/>
            </w:tcBorders>
          </w:tcPr>
          <w:p>
            <w:pPr>
              <w:pStyle w:val="Normal"/>
              <w:rPr/>
            </w:pPr>
            <w:r>
              <w:rPr/>
              <w:t>Итого</w:t>
            </w:r>
          </w:p>
        </w:tc>
        <w:tc>
          <w:tcPr>
            <w:tcW w:w="553" w:type="dxa"/>
            <w:tcBorders>
              <w:start w:val="single" w:sz="4" w:space="0" w:color="000000"/>
              <w:bottom w:val="single" w:sz="4" w:space="0" w:color="000000"/>
            </w:tcBorders>
          </w:tcPr>
          <w:p>
            <w:pPr>
              <w:pStyle w:val="Normal"/>
              <w:rPr/>
            </w:pPr>
            <w:r>
              <w:rPr/>
              <w:t>15</w:t>
            </w:r>
          </w:p>
        </w:tc>
        <w:tc>
          <w:tcPr>
            <w:tcW w:w="642" w:type="dxa"/>
            <w:tcBorders>
              <w:start w:val="single" w:sz="4" w:space="0" w:color="000000"/>
              <w:bottom w:val="single" w:sz="4" w:space="0" w:color="000000"/>
            </w:tcBorders>
          </w:tcPr>
          <w:p>
            <w:pPr>
              <w:pStyle w:val="Normal"/>
              <w:rPr/>
            </w:pPr>
            <w:r>
              <w:rPr/>
            </w:r>
          </w:p>
        </w:tc>
        <w:tc>
          <w:tcPr>
            <w:tcW w:w="504" w:type="dxa"/>
            <w:tcBorders>
              <w:start w:val="single" w:sz="4" w:space="0" w:color="000000"/>
              <w:bottom w:val="single" w:sz="4" w:space="0" w:color="000000"/>
            </w:tcBorders>
          </w:tcPr>
          <w:p>
            <w:pPr>
              <w:pStyle w:val="Normal"/>
              <w:rPr/>
            </w:pPr>
            <w:r>
              <w:rPr/>
              <w:t>15</w:t>
            </w:r>
          </w:p>
        </w:tc>
        <w:tc>
          <w:tcPr>
            <w:tcW w:w="623" w:type="dxa"/>
            <w:tcBorders>
              <w:start w:val="single" w:sz="4" w:space="0" w:color="000000"/>
              <w:bottom w:val="single" w:sz="4" w:space="0" w:color="000000"/>
            </w:tcBorders>
          </w:tcPr>
          <w:p>
            <w:pPr>
              <w:pStyle w:val="Normal"/>
              <w:rPr/>
            </w:pPr>
            <w:r>
              <w:rPr/>
            </w:r>
          </w:p>
        </w:tc>
        <w:tc>
          <w:tcPr>
            <w:tcW w:w="623" w:type="dxa"/>
            <w:tcBorders>
              <w:start w:val="single" w:sz="4" w:space="0" w:color="000000"/>
              <w:bottom w:val="single" w:sz="4" w:space="0" w:color="000000"/>
            </w:tcBorders>
          </w:tcPr>
          <w:p>
            <w:pPr>
              <w:pStyle w:val="Normal"/>
              <w:rPr/>
            </w:pPr>
            <w:r>
              <w:rPr/>
              <w:t>30</w:t>
            </w:r>
          </w:p>
        </w:tc>
        <w:tc>
          <w:tcPr>
            <w:tcW w:w="504" w:type="dxa"/>
            <w:tcBorders>
              <w:start w:val="single" w:sz="4" w:space="0" w:color="000000"/>
              <w:bottom w:val="single" w:sz="4" w:space="0" w:color="000000"/>
            </w:tcBorders>
          </w:tcPr>
          <w:p>
            <w:pPr>
              <w:pStyle w:val="Normal"/>
              <w:rPr/>
            </w:pPr>
            <w:r>
              <w:rPr/>
              <w:t>10</w:t>
            </w:r>
          </w:p>
        </w:tc>
        <w:tc>
          <w:tcPr>
            <w:tcW w:w="657" w:type="dxa"/>
            <w:tcBorders>
              <w:start w:val="single" w:sz="4" w:space="0" w:color="000000"/>
              <w:bottom w:val="single" w:sz="4" w:space="0" w:color="000000"/>
            </w:tcBorders>
          </w:tcPr>
          <w:p>
            <w:pPr>
              <w:pStyle w:val="Normal"/>
              <w:rPr/>
            </w:pPr>
            <w:r>
              <w:rPr/>
              <w:t>20</w:t>
            </w:r>
          </w:p>
        </w:tc>
        <w:tc>
          <w:tcPr>
            <w:tcW w:w="883" w:type="dxa"/>
            <w:tcBorders>
              <w:start w:val="single" w:sz="4" w:space="0" w:color="000000"/>
              <w:bottom w:val="single" w:sz="4" w:space="0" w:color="000000"/>
            </w:tcBorders>
          </w:tcPr>
          <w:p>
            <w:pPr>
              <w:pStyle w:val="Normal"/>
              <w:rPr/>
            </w:pPr>
            <w:r>
              <w:rPr/>
            </w:r>
          </w:p>
        </w:tc>
        <w:tc>
          <w:tcPr>
            <w:tcW w:w="3138" w:type="dxa"/>
            <w:tcBorders>
              <w:start w:val="single" w:sz="4" w:space="0" w:color="000000"/>
              <w:bottom w:val="single" w:sz="4" w:space="0" w:color="000000"/>
            </w:tcBorders>
          </w:tcPr>
          <w:p>
            <w:pPr>
              <w:pStyle w:val="Normal"/>
              <w:rPr/>
            </w:pPr>
            <w:r>
              <w:rPr/>
            </w:r>
          </w:p>
        </w:tc>
        <w:tc>
          <w:tcPr>
            <w:tcW w:w="2248" w:type="dxa"/>
            <w:tcBorders>
              <w:start w:val="single" w:sz="4" w:space="0" w:color="000000"/>
              <w:bottom w:val="single" w:sz="4" w:space="0" w:color="000000"/>
              <w:end w:val="single" w:sz="4" w:space="0" w:color="000000"/>
            </w:tcBorders>
          </w:tcPr>
          <w:p>
            <w:pPr>
              <w:pStyle w:val="Normal"/>
              <w:rPr/>
            </w:pPr>
            <w:r>
              <w:rPr/>
            </w:r>
          </w:p>
        </w:tc>
      </w:tr>
    </w:tbl>
    <w:p>
      <w:pPr>
        <w:pStyle w:val="Heading3"/>
        <w:spacing w:before="0" w:after="0"/>
        <w:contextualSpacing/>
        <w:jc w:val="start"/>
        <w:rPr>
          <w:rFonts w:ascii="Times New Roman" w:hAnsi="Times New Roman"/>
        </w:rPr>
      </w:pPr>
      <w:bookmarkStart w:id="39" w:name="__RefHeading___Toc4528_4138131202"/>
      <w:bookmarkStart w:id="40" w:name="_gxcvwzoxzfmz"/>
      <w:bookmarkEnd w:id="39"/>
      <w:bookmarkEnd w:id="40"/>
      <w:r>
        <w:rPr>
          <w:rFonts w:ascii="Times New Roman" w:hAnsi="Times New Roman"/>
        </w:rPr>
        <w:t>1.4.2. Организация самостоятельной работы студентов</w:t>
      </w:r>
    </w:p>
    <w:p>
      <w:pPr>
        <w:pStyle w:val="Normal"/>
        <w:widowControl w:val="false"/>
        <w:jc w:val="start"/>
        <w:rPr>
          <w:rFonts w:eastAsia="Times New Roman" w:cs="Times New Roman"/>
          <w:i/>
          <w:i/>
          <w:sz w:val="28"/>
          <w:szCs w:val="28"/>
        </w:rPr>
      </w:pPr>
      <w:r>
        <w:rPr>
          <w:rFonts w:eastAsia="Times New Roman" w:cs="Times New Roman"/>
          <w:i/>
          <w:sz w:val="28"/>
          <w:szCs w:val="28"/>
        </w:rPr>
        <w:t>План организация самостоятельной работы студентов (CРС)</w:t>
      </w:r>
    </w:p>
    <w:tbl>
      <w:tblPr>
        <w:tblW w:w="14175" w:type="dxa"/>
        <w:jc w:val="start"/>
        <w:tblInd w:w="89" w:type="dxa"/>
        <w:tblLayout w:type="fixed"/>
        <w:tblCellMar>
          <w:top w:w="100" w:type="dxa"/>
          <w:start w:w="5" w:type="dxa"/>
          <w:bottom w:w="100" w:type="dxa"/>
          <w:end w:w="95" w:type="dxa"/>
        </w:tblCellMar>
        <w:tblLook w:val="0000" w:noVBand="0" w:noHBand="0" w:lastColumn="0" w:firstColumn="0" w:lastRow="0" w:firstRow="0"/>
      </w:tblPr>
      <w:tblGrid>
        <w:gridCol w:w="388"/>
        <w:gridCol w:w="3467"/>
        <w:gridCol w:w="6328"/>
        <w:gridCol w:w="2597"/>
        <w:gridCol w:w="1395"/>
      </w:tblGrid>
      <w:tr>
        <w:trPr>
          <w:trHeight w:val="702" w:hRule="atLeast"/>
        </w:trPr>
        <w:tc>
          <w:tcPr>
            <w:tcW w:w="388" w:type="dxa"/>
            <w:tcBorders>
              <w:top w:val="single" w:sz="4" w:space="0" w:color="000000"/>
              <w:start w:val="single" w:sz="4" w:space="0" w:color="000000"/>
              <w:bottom w:val="single" w:sz="4" w:space="0" w:color="000000"/>
              <w:end w:val="single" w:sz="4" w:space="0" w:color="000000"/>
            </w:tcBorders>
          </w:tcPr>
          <w:p>
            <w:pPr>
              <w:pStyle w:val="Normal"/>
              <w:rPr/>
            </w:pPr>
            <w:r>
              <w:rPr>
                <w:rFonts w:eastAsia="Times New Roman" w:cs="Times New Roman"/>
                <w:b/>
              </w:rPr>
              <w:t>№</w:t>
            </w:r>
          </w:p>
        </w:tc>
        <w:tc>
          <w:tcPr>
            <w:tcW w:w="3467" w:type="dxa"/>
            <w:tcBorders>
              <w:top w:val="single" w:sz="4" w:space="0" w:color="000000"/>
              <w:start w:val="single" w:sz="4" w:space="0" w:color="000000"/>
              <w:bottom w:val="single" w:sz="4" w:space="0" w:color="000000"/>
              <w:end w:val="single" w:sz="4" w:space="0" w:color="000000"/>
            </w:tcBorders>
            <w:tcMar>
              <w:start w:w="100" w:type="dxa"/>
            </w:tcMar>
          </w:tcPr>
          <w:p>
            <w:pPr>
              <w:pStyle w:val="Normal"/>
              <w:rPr/>
            </w:pPr>
            <w:r>
              <w:rPr>
                <w:rFonts w:eastAsia="Times New Roman" w:cs="Times New Roman"/>
                <w:b/>
              </w:rPr>
              <w:t>Тема для самостоятельной работы студента</w:t>
            </w:r>
          </w:p>
        </w:tc>
        <w:tc>
          <w:tcPr>
            <w:tcW w:w="6328" w:type="dxa"/>
            <w:tcBorders>
              <w:top w:val="single" w:sz="4" w:space="0" w:color="000000"/>
              <w:start w:val="single" w:sz="4" w:space="0" w:color="000000"/>
              <w:bottom w:val="single" w:sz="4" w:space="0" w:color="000000"/>
              <w:end w:val="single" w:sz="4" w:space="0" w:color="000000"/>
            </w:tcBorders>
            <w:tcMar>
              <w:start w:w="100" w:type="dxa"/>
            </w:tcMar>
          </w:tcPr>
          <w:p>
            <w:pPr>
              <w:pStyle w:val="Normal"/>
              <w:rPr/>
            </w:pPr>
            <w:r>
              <w:rPr>
                <w:rFonts w:eastAsia="Times New Roman" w:cs="Times New Roman"/>
                <w:b/>
              </w:rPr>
              <w:t>Задание на самостоятельную работу студента</w:t>
            </w:r>
          </w:p>
        </w:tc>
        <w:tc>
          <w:tcPr>
            <w:tcW w:w="2597" w:type="dxa"/>
            <w:tcBorders>
              <w:top w:val="single" w:sz="4" w:space="0" w:color="000000"/>
              <w:start w:val="single" w:sz="4" w:space="0" w:color="000000"/>
              <w:bottom w:val="single" w:sz="4" w:space="0" w:color="000000"/>
              <w:end w:val="single" w:sz="4" w:space="0" w:color="000000"/>
            </w:tcBorders>
            <w:tcMar>
              <w:start w:w="100" w:type="dxa"/>
            </w:tcMar>
          </w:tcPr>
          <w:p>
            <w:pPr>
              <w:pStyle w:val="Normal"/>
              <w:rPr/>
            </w:pPr>
            <w:r>
              <w:rPr>
                <w:b/>
                <w:bCs/>
              </w:rPr>
              <w:t>Рекомендуемая</w:t>
            </w:r>
            <w:r>
              <w:rPr/>
              <w:t xml:space="preserve"> л</w:t>
            </w:r>
            <w:r>
              <w:rPr>
                <w:rFonts w:eastAsia="Times New Roman" w:cs="Times New Roman"/>
                <w:b/>
              </w:rPr>
              <w:t>итература по теме</w:t>
            </w:r>
          </w:p>
        </w:tc>
        <w:tc>
          <w:tcPr>
            <w:tcW w:w="1395" w:type="dxa"/>
            <w:tcBorders>
              <w:top w:val="single" w:sz="4" w:space="0" w:color="000000"/>
              <w:start w:val="single" w:sz="4" w:space="0" w:color="000000"/>
              <w:bottom w:val="single" w:sz="4" w:space="0" w:color="000000"/>
              <w:end w:val="single" w:sz="4" w:space="0" w:color="000000"/>
            </w:tcBorders>
            <w:tcMar>
              <w:start w:w="100" w:type="dxa"/>
            </w:tcMar>
          </w:tcPr>
          <w:p>
            <w:pPr>
              <w:pStyle w:val="Normal"/>
              <w:rPr/>
            </w:pPr>
            <w:r>
              <w:rPr>
                <w:rFonts w:eastAsia="Times New Roman" w:cs="Times New Roman"/>
                <w:b/>
              </w:rPr>
              <w:t>Сроки (недели)</w:t>
            </w:r>
          </w:p>
        </w:tc>
      </w:tr>
      <w:tr>
        <w:trPr>
          <w:trHeight w:val="1188" w:hRule="atLeast"/>
        </w:trPr>
        <w:tc>
          <w:tcPr>
            <w:tcW w:w="388" w:type="dxa"/>
            <w:tcBorders>
              <w:top w:val="single" w:sz="4" w:space="0" w:color="000000"/>
              <w:start w:val="single" w:sz="4" w:space="0" w:color="000000"/>
              <w:bottom w:val="single" w:sz="4" w:space="0" w:color="000000"/>
              <w:end w:val="single" w:sz="4" w:space="0" w:color="000000"/>
            </w:tcBorders>
          </w:tcPr>
          <w:p>
            <w:pPr>
              <w:pStyle w:val="BodyText"/>
              <w:rPr>
                <w:sz w:val="24"/>
              </w:rPr>
            </w:pPr>
            <w:bookmarkStart w:id="41" w:name="__RefHeading___Toc6284_2464812149"/>
            <w:bookmarkEnd w:id="41"/>
            <w:r>
              <w:rPr>
                <w:sz w:val="24"/>
              </w:rPr>
              <w:t>1</w:t>
            </w:r>
          </w:p>
        </w:tc>
        <w:tc>
          <w:tcPr>
            <w:tcW w:w="346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42" w:name="__RefHeading___Toc6286_2464812149"/>
            <w:bookmarkEnd w:id="42"/>
            <w:r>
              <w:rPr>
                <w:rFonts w:eastAsia="Times New Roman" w:cs="Times New Roman"/>
                <w:color w:val="1A1C1E"/>
                <w:sz w:val="24"/>
                <w:shd w:fill="FFFFFF" w:val="clear"/>
                <w:lang w:val="en-US"/>
              </w:rPr>
              <w:t>The Germanic Roots of English: Grimm's Law and its Consequences</w:t>
            </w:r>
          </w:p>
        </w:tc>
        <w:tc>
          <w:tcPr>
            <w:tcW w:w="6328"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43" w:name="__RefHeading___Toc6288_2464812149"/>
            <w:bookmarkEnd w:id="43"/>
            <w:r>
              <w:rPr>
                <w:sz w:val="24"/>
                <w:lang w:val="en-US"/>
              </w:rPr>
              <w:t>Technical report (400-500 words) on Grimm's Law. Provide at least 5 sets of cognates to illustrate the three primary consonant shifts. Explain how this law helps establish the genetic relationship of English within the Indo-European family.</w:t>
            </w:r>
          </w:p>
        </w:tc>
        <w:tc>
          <w:tcPr>
            <w:tcW w:w="259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44" w:name="__RefHeading___Toc6290_2464812149"/>
            <w:bookmarkEnd w:id="44"/>
            <w:r>
              <w:rPr>
                <w:rFonts w:eastAsia="Times New Roman" w:cs="Times New Roman"/>
                <w:color w:val="1A1C1E"/>
                <w:sz w:val="24"/>
                <w:shd w:fill="FFFFFF" w:val="clear"/>
                <w:lang w:val="en-US"/>
              </w:rPr>
              <w:t xml:space="preserve">Baugh, A. &amp; Cable, T. (2013). </w:t>
            </w:r>
            <w:r>
              <w:rPr>
                <w:rFonts w:eastAsia="Times New Roman" w:cs="Times New Roman"/>
                <w:i/>
                <w:color w:val="1A1C1E"/>
                <w:sz w:val="24"/>
                <w:shd w:fill="FFFFFF" w:val="clear"/>
                <w:lang w:val="en-US"/>
              </w:rPr>
              <w:t>A History of the English Language</w:t>
            </w:r>
          </w:p>
        </w:tc>
        <w:tc>
          <w:tcPr>
            <w:tcW w:w="1395"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rPr>
            </w:pPr>
            <w:bookmarkStart w:id="45" w:name="__RefHeading___Toc6292_2464812149"/>
            <w:bookmarkEnd w:id="45"/>
            <w:r>
              <w:rPr>
                <w:sz w:val="24"/>
              </w:rPr>
              <w:t>2</w:t>
            </w:r>
          </w:p>
        </w:tc>
      </w:tr>
      <w:tr>
        <w:trPr>
          <w:trHeight w:val="897" w:hRule="atLeast"/>
        </w:trPr>
        <w:tc>
          <w:tcPr>
            <w:tcW w:w="388" w:type="dxa"/>
            <w:tcBorders>
              <w:top w:val="single" w:sz="4" w:space="0" w:color="000000"/>
              <w:start w:val="single" w:sz="4" w:space="0" w:color="000000"/>
              <w:bottom w:val="single" w:sz="4" w:space="0" w:color="000000"/>
              <w:end w:val="single" w:sz="4" w:space="0" w:color="000000"/>
            </w:tcBorders>
          </w:tcPr>
          <w:p>
            <w:pPr>
              <w:pStyle w:val="BodyText"/>
              <w:rPr>
                <w:sz w:val="24"/>
              </w:rPr>
            </w:pPr>
            <w:bookmarkStart w:id="46" w:name="__RefHeading___Toc6294_2464812149"/>
            <w:bookmarkEnd w:id="46"/>
            <w:r>
              <w:rPr>
                <w:sz w:val="24"/>
              </w:rPr>
              <w:t>2</w:t>
            </w:r>
          </w:p>
        </w:tc>
        <w:tc>
          <w:tcPr>
            <w:tcW w:w="346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47" w:name="__RefHeading___Toc6296_2464812149"/>
            <w:bookmarkEnd w:id="47"/>
            <w:r>
              <w:rPr>
                <w:rFonts w:eastAsia="Times New Roman" w:cs="Times New Roman"/>
                <w:color w:val="1A1C1E"/>
                <w:sz w:val="24"/>
                <w:shd w:fill="FFFFFF" w:val="clear"/>
                <w:lang w:val="en-US"/>
              </w:rPr>
              <w:t>The Old English Period (V-XI c.): The Impact of Scandinavian Invasions</w:t>
            </w:r>
          </w:p>
        </w:tc>
        <w:tc>
          <w:tcPr>
            <w:tcW w:w="6328"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48" w:name="__RefHeading___Toc6298_2464812149"/>
            <w:bookmarkEnd w:id="48"/>
            <w:r>
              <w:rPr>
                <w:sz w:val="24"/>
                <w:lang w:val="en-US"/>
              </w:rPr>
              <w:t>Create thematic glossary of 15-20 key Old Norse loanwords in English. Write a brief analysis (300 words) on how the nature of these borrowings reflects the relationship between the Anglo-Saxons and the Vikings.</w:t>
            </w:r>
          </w:p>
        </w:tc>
        <w:tc>
          <w:tcPr>
            <w:tcW w:w="259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49" w:name="__RefHeading___Toc6300_2464812149"/>
            <w:bookmarkEnd w:id="49"/>
            <w:r>
              <w:rPr>
                <w:rFonts w:eastAsia="Times New Roman" w:cs="Times New Roman"/>
                <w:color w:val="1A1C1E"/>
                <w:sz w:val="24"/>
                <w:shd w:fill="FFFFFF" w:val="clear"/>
                <w:lang w:val="en-US"/>
              </w:rPr>
              <w:t xml:space="preserve">Crystal, D. (2004). </w:t>
            </w:r>
            <w:r>
              <w:rPr>
                <w:rFonts w:eastAsia="Times New Roman" w:cs="Times New Roman"/>
                <w:i/>
                <w:color w:val="1A1C1E"/>
                <w:sz w:val="24"/>
                <w:shd w:fill="FFFFFF" w:val="clear"/>
                <w:lang w:val="en-US"/>
              </w:rPr>
              <w:t>The Stories of English</w:t>
            </w:r>
            <w:r>
              <w:rPr>
                <w:rFonts w:eastAsia="Times New Roman" w:cs="Times New Roman"/>
                <w:color w:val="1A1C1E"/>
                <w:sz w:val="24"/>
                <w:shd w:fill="FFFFFF" w:val="clear"/>
                <w:lang w:val="en-US"/>
              </w:rPr>
              <w:t>; Bosworth-Toller Dictionary</w:t>
            </w:r>
          </w:p>
        </w:tc>
        <w:tc>
          <w:tcPr>
            <w:tcW w:w="1395"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rPr>
            </w:pPr>
            <w:bookmarkStart w:id="50" w:name="__RefHeading___Toc6302_2464812149"/>
            <w:bookmarkEnd w:id="50"/>
            <w:r>
              <w:rPr>
                <w:sz w:val="24"/>
              </w:rPr>
              <w:t>4</w:t>
            </w:r>
          </w:p>
        </w:tc>
      </w:tr>
      <w:tr>
        <w:trPr>
          <w:trHeight w:val="852" w:hRule="atLeast"/>
        </w:trPr>
        <w:tc>
          <w:tcPr>
            <w:tcW w:w="388" w:type="dxa"/>
            <w:tcBorders>
              <w:top w:val="single" w:sz="4" w:space="0" w:color="000000"/>
              <w:start w:val="single" w:sz="4" w:space="0" w:color="000000"/>
              <w:bottom w:val="single" w:sz="4" w:space="0" w:color="000000"/>
              <w:end w:val="single" w:sz="4" w:space="0" w:color="000000"/>
            </w:tcBorders>
          </w:tcPr>
          <w:p>
            <w:pPr>
              <w:pStyle w:val="BodyText"/>
              <w:rPr>
                <w:sz w:val="24"/>
              </w:rPr>
            </w:pPr>
            <w:bookmarkStart w:id="51" w:name="__RefHeading___Toc6304_2464812149"/>
            <w:bookmarkEnd w:id="51"/>
            <w:r>
              <w:rPr>
                <w:sz w:val="24"/>
              </w:rPr>
              <w:t>3</w:t>
            </w:r>
          </w:p>
        </w:tc>
        <w:tc>
          <w:tcPr>
            <w:tcW w:w="346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52" w:name="__RefHeading___Toc6306_2464812149"/>
            <w:bookmarkEnd w:id="52"/>
            <w:r>
              <w:rPr>
                <w:rFonts w:eastAsia="Times New Roman" w:cs="Times New Roman"/>
                <w:color w:val="1A1C1E"/>
                <w:sz w:val="24"/>
                <w:shd w:fill="FFFFFF" w:val="clear"/>
                <w:lang w:val="en-US"/>
              </w:rPr>
              <w:t>The Middle English Period (XI-XV c.): The Norman Conquest and Lexical Strata</w:t>
            </w:r>
          </w:p>
        </w:tc>
        <w:tc>
          <w:tcPr>
            <w:tcW w:w="6328"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53" w:name="__RefHeading___Toc6308_2464812149"/>
            <w:bookmarkEnd w:id="53"/>
            <w:r>
              <w:rPr>
                <w:sz w:val="24"/>
                <w:lang w:val="en-US"/>
              </w:rPr>
              <w:t>Write a comparative essay (500-600 words) on "The Great Vocabulary Divide." Contrast Anglo-Saxon words for animals with their French-derived counterparts for the meat. Analyze what this linguistic split reveals about post-Conquest England.</w:t>
            </w:r>
          </w:p>
        </w:tc>
        <w:tc>
          <w:tcPr>
            <w:tcW w:w="259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54" w:name="__RefHeading___Toc6310_2464812149"/>
            <w:bookmarkEnd w:id="54"/>
            <w:r>
              <w:rPr>
                <w:sz w:val="24"/>
                <w:lang w:val="en-US"/>
              </w:rPr>
              <w:t>Pyles, T., &amp; Algeo, J. (1993); Middle English Dictionary</w:t>
            </w:r>
          </w:p>
        </w:tc>
        <w:tc>
          <w:tcPr>
            <w:tcW w:w="1395"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rPr>
            </w:pPr>
            <w:bookmarkStart w:id="55" w:name="__RefHeading___Toc6312_2464812149"/>
            <w:bookmarkEnd w:id="55"/>
            <w:r>
              <w:rPr>
                <w:sz w:val="24"/>
              </w:rPr>
              <w:t>6</w:t>
            </w:r>
          </w:p>
        </w:tc>
      </w:tr>
      <w:tr>
        <w:trPr>
          <w:trHeight w:val="1065" w:hRule="atLeast"/>
        </w:trPr>
        <w:tc>
          <w:tcPr>
            <w:tcW w:w="388" w:type="dxa"/>
            <w:tcBorders>
              <w:top w:val="single" w:sz="4" w:space="0" w:color="000000"/>
              <w:start w:val="single" w:sz="4" w:space="0" w:color="000000"/>
              <w:bottom w:val="single" w:sz="4" w:space="0" w:color="000000"/>
              <w:end w:val="single" w:sz="4" w:space="0" w:color="000000"/>
            </w:tcBorders>
          </w:tcPr>
          <w:p>
            <w:pPr>
              <w:pStyle w:val="BodyText"/>
              <w:rPr>
                <w:sz w:val="24"/>
              </w:rPr>
            </w:pPr>
            <w:bookmarkStart w:id="56" w:name="__RefHeading___Toc6314_2464812149"/>
            <w:bookmarkEnd w:id="56"/>
            <w:r>
              <w:rPr>
                <w:sz w:val="24"/>
              </w:rPr>
              <w:t>4</w:t>
            </w:r>
          </w:p>
        </w:tc>
        <w:tc>
          <w:tcPr>
            <w:tcW w:w="346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57" w:name="__RefHeading___Toc6316_2464812149"/>
            <w:bookmarkEnd w:id="57"/>
            <w:r>
              <w:rPr>
                <w:rFonts w:eastAsia="Times New Roman" w:cs="Times New Roman"/>
                <w:color w:val="1A1C1E"/>
                <w:sz w:val="24"/>
                <w:shd w:fill="FFFFFF" w:val="clear"/>
                <w:lang w:val="en-US"/>
              </w:rPr>
              <w:t>The Great Vowel Shift: A Legacy in Modern Orthography</w:t>
            </w:r>
          </w:p>
        </w:tc>
        <w:tc>
          <w:tcPr>
            <w:tcW w:w="6328"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58" w:name="__RefHeading___Toc6318_2464812149"/>
            <w:bookmarkEnd w:id="58"/>
            <w:r>
              <w:rPr>
                <w:sz w:val="24"/>
                <w:lang w:val="en-US"/>
              </w:rPr>
              <w:t>Prepare a presentation (5-7 slides) explaining the mechanics of the Great Vowel Shift. Include a diagram of the vowel movements and analyze 5 examples of "eye rhymes" that are no longer perfect rhymes in Modern English.</w:t>
            </w:r>
          </w:p>
        </w:tc>
        <w:tc>
          <w:tcPr>
            <w:tcW w:w="259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59" w:name="__RefHeading___Toc6320_2464812149"/>
            <w:bookmarkEnd w:id="59"/>
            <w:r>
              <w:rPr>
                <w:rFonts w:eastAsia="Times New Roman" w:cs="Times New Roman"/>
                <w:color w:val="1A1C1E"/>
                <w:sz w:val="24"/>
                <w:shd w:fill="FFFFFF" w:val="clear"/>
                <w:lang w:val="en-US"/>
              </w:rPr>
              <w:t xml:space="preserve">Lerer, S. (2007). </w:t>
            </w:r>
            <w:r>
              <w:rPr>
                <w:rFonts w:eastAsia="Times New Roman" w:cs="Times New Roman"/>
                <w:i/>
                <w:color w:val="1A1C1E"/>
                <w:sz w:val="24"/>
                <w:shd w:fill="FFFFFF" w:val="clear"/>
                <w:lang w:val="en-US"/>
              </w:rPr>
              <w:t>Inventing English: A Portable History of the Language</w:t>
            </w:r>
          </w:p>
        </w:tc>
        <w:tc>
          <w:tcPr>
            <w:tcW w:w="1395"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rPr>
            </w:pPr>
            <w:bookmarkStart w:id="60" w:name="__RefHeading___Toc6322_2464812149"/>
            <w:bookmarkEnd w:id="60"/>
            <w:r>
              <w:rPr>
                <w:sz w:val="24"/>
              </w:rPr>
              <w:t>8</w:t>
            </w:r>
          </w:p>
        </w:tc>
      </w:tr>
      <w:tr>
        <w:trPr>
          <w:trHeight w:val="1263" w:hRule="atLeast"/>
        </w:trPr>
        <w:tc>
          <w:tcPr>
            <w:tcW w:w="388" w:type="dxa"/>
            <w:tcBorders>
              <w:top w:val="single" w:sz="4" w:space="0" w:color="000000"/>
              <w:start w:val="single" w:sz="4" w:space="0" w:color="000000"/>
              <w:bottom w:val="single" w:sz="4" w:space="0" w:color="000000"/>
              <w:end w:val="single" w:sz="4" w:space="0" w:color="000000"/>
            </w:tcBorders>
          </w:tcPr>
          <w:p>
            <w:pPr>
              <w:pStyle w:val="BodyText"/>
              <w:rPr>
                <w:sz w:val="24"/>
              </w:rPr>
            </w:pPr>
            <w:bookmarkStart w:id="61" w:name="__RefHeading___Toc6324_2464812149"/>
            <w:bookmarkEnd w:id="61"/>
            <w:r>
              <w:rPr>
                <w:sz w:val="24"/>
              </w:rPr>
              <w:t>5</w:t>
            </w:r>
          </w:p>
        </w:tc>
        <w:tc>
          <w:tcPr>
            <w:tcW w:w="346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62" w:name="__RefHeading___Toc6326_2464812149"/>
            <w:bookmarkEnd w:id="62"/>
            <w:r>
              <w:rPr>
                <w:rFonts w:eastAsia="Times New Roman" w:cs="Times New Roman"/>
                <w:color w:val="1A1C1E"/>
                <w:sz w:val="24"/>
                <w:shd w:fill="FFFFFF" w:val="clear"/>
                <w:lang w:val="en-US"/>
              </w:rPr>
              <w:t>Early Modern English (XV-XVII c.): Lexical Expansion and the "Inkhorn" Debate</w:t>
            </w:r>
          </w:p>
        </w:tc>
        <w:tc>
          <w:tcPr>
            <w:tcW w:w="6328"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63" w:name="__RefHeading___Toc6328_2464812149"/>
            <w:bookmarkEnd w:id="63"/>
            <w:r>
              <w:rPr>
                <w:sz w:val="24"/>
                <w:lang w:val="en-US"/>
              </w:rPr>
              <w:t>Using the Oxford English Dictionary, research 5 "inkhorn terms" that entered English during the Renaissance. For each term, write a report detailing its classical origin, the contemporary debate surrounding it, and its ultimate fate in Modern English.</w:t>
            </w:r>
          </w:p>
        </w:tc>
        <w:tc>
          <w:tcPr>
            <w:tcW w:w="259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64" w:name="__RefHeading___Toc6330_2464812149"/>
            <w:bookmarkEnd w:id="64"/>
            <w:r>
              <w:rPr>
                <w:sz w:val="24"/>
                <w:lang w:val="en-US"/>
              </w:rPr>
              <w:t>Baugh, A. &amp; Cable, T. (2013), Ch. 8; Oxford English Dictionary.</w:t>
            </w:r>
          </w:p>
        </w:tc>
        <w:tc>
          <w:tcPr>
            <w:tcW w:w="1395"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rPr>
            </w:pPr>
            <w:bookmarkStart w:id="65" w:name="__RefHeading___Toc6332_2464812149"/>
            <w:bookmarkEnd w:id="65"/>
            <w:r>
              <w:rPr>
                <w:sz w:val="24"/>
              </w:rPr>
              <w:t>9</w:t>
            </w:r>
          </w:p>
        </w:tc>
      </w:tr>
      <w:tr>
        <w:trPr>
          <w:trHeight w:val="882" w:hRule="atLeast"/>
        </w:trPr>
        <w:tc>
          <w:tcPr>
            <w:tcW w:w="388" w:type="dxa"/>
            <w:tcBorders>
              <w:top w:val="single" w:sz="4" w:space="0" w:color="000000"/>
              <w:start w:val="single" w:sz="4" w:space="0" w:color="000000"/>
              <w:bottom w:val="single" w:sz="4" w:space="0" w:color="000000"/>
              <w:end w:val="single" w:sz="4" w:space="0" w:color="000000"/>
            </w:tcBorders>
          </w:tcPr>
          <w:p>
            <w:pPr>
              <w:pStyle w:val="BodyText"/>
              <w:rPr>
                <w:sz w:val="24"/>
              </w:rPr>
            </w:pPr>
            <w:bookmarkStart w:id="66" w:name="__RefHeading___Toc6334_2464812149"/>
            <w:bookmarkEnd w:id="66"/>
            <w:r>
              <w:rPr>
                <w:sz w:val="24"/>
              </w:rPr>
              <w:t>6</w:t>
            </w:r>
          </w:p>
        </w:tc>
        <w:tc>
          <w:tcPr>
            <w:tcW w:w="346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67" w:name="__RefHeading___Toc6336_2464812149"/>
            <w:bookmarkEnd w:id="67"/>
            <w:r>
              <w:rPr>
                <w:rFonts w:eastAsia="Times New Roman" w:cs="Times New Roman"/>
                <w:color w:val="1A1C1E"/>
                <w:sz w:val="24"/>
                <w:shd w:fill="FFFFFF" w:val="clear"/>
                <w:lang w:val="en-US"/>
              </w:rPr>
              <w:t>The Age of Standardization (XVIII c.): The Logic of Prescriptivism</w:t>
            </w:r>
          </w:p>
        </w:tc>
        <w:tc>
          <w:tcPr>
            <w:tcW w:w="6328"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68" w:name="__RefHeading___Toc6338_2464812149"/>
            <w:bookmarkEnd w:id="68"/>
            <w:r>
              <w:rPr>
                <w:sz w:val="24"/>
                <w:lang w:val="en-US"/>
              </w:rPr>
              <w:t>Write an argumentative essay (500-600 words) evaluating one famous prescriptive rule from the 18th century. Trace its origin and argue for or against its validity in contemporary Standard English, using evidence from modern usage.</w:t>
            </w:r>
          </w:p>
        </w:tc>
        <w:tc>
          <w:tcPr>
            <w:tcW w:w="259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69" w:name="__RefHeading___Toc6340_2464812149"/>
            <w:bookmarkEnd w:id="69"/>
            <w:r>
              <w:rPr>
                <w:rFonts w:eastAsia="Times New Roman" w:cs="Times New Roman"/>
                <w:color w:val="1A1C1E"/>
                <w:sz w:val="24"/>
                <w:shd w:fill="FFFFFF" w:val="clear"/>
                <w:lang w:val="en-US"/>
              </w:rPr>
              <w:t xml:space="preserve">Mugglestone, S. (2003). </w:t>
            </w:r>
            <w:r>
              <w:rPr>
                <w:rFonts w:eastAsia="Times New Roman" w:cs="Times New Roman"/>
                <w:i/>
                <w:color w:val="1A1C1E"/>
                <w:sz w:val="24"/>
                <w:shd w:fill="FFFFFF" w:val="clear"/>
                <w:lang w:val="en-US"/>
              </w:rPr>
              <w:t>The Oxford History of English</w:t>
            </w:r>
            <w:r>
              <w:rPr>
                <w:rFonts w:eastAsia="Times New Roman" w:cs="Times New Roman"/>
                <w:color w:val="1A1C1E"/>
                <w:sz w:val="24"/>
                <w:shd w:fill="FFFFFF" w:val="clear"/>
                <w:lang w:val="en-US"/>
              </w:rPr>
              <w:t>; Baugh &amp; Cable, T. (2013),</w:t>
            </w:r>
          </w:p>
        </w:tc>
        <w:tc>
          <w:tcPr>
            <w:tcW w:w="1395"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rPr>
            </w:pPr>
            <w:bookmarkStart w:id="70" w:name="__RefHeading___Toc6342_2464812149"/>
            <w:bookmarkEnd w:id="70"/>
            <w:r>
              <w:rPr>
                <w:sz w:val="24"/>
              </w:rPr>
              <w:t>11</w:t>
            </w:r>
          </w:p>
        </w:tc>
      </w:tr>
      <w:tr>
        <w:trPr>
          <w:trHeight w:val="882" w:hRule="atLeast"/>
        </w:trPr>
        <w:tc>
          <w:tcPr>
            <w:tcW w:w="388" w:type="dxa"/>
            <w:tcBorders>
              <w:top w:val="single" w:sz="4" w:space="0" w:color="000000"/>
              <w:start w:val="single" w:sz="4" w:space="0" w:color="000000"/>
              <w:bottom w:val="single" w:sz="4" w:space="0" w:color="000000"/>
              <w:end w:val="single" w:sz="4" w:space="0" w:color="000000"/>
            </w:tcBorders>
          </w:tcPr>
          <w:p>
            <w:pPr>
              <w:pStyle w:val="BodyText"/>
              <w:rPr>
                <w:sz w:val="24"/>
              </w:rPr>
            </w:pPr>
            <w:bookmarkStart w:id="71" w:name="__RefHeading___Toc6344_2464812149"/>
            <w:bookmarkEnd w:id="71"/>
            <w:r>
              <w:rPr>
                <w:sz w:val="24"/>
              </w:rPr>
              <w:t>7</w:t>
            </w:r>
          </w:p>
        </w:tc>
        <w:tc>
          <w:tcPr>
            <w:tcW w:w="346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72" w:name="__RefHeading___Toc6346_2464812149"/>
            <w:bookmarkEnd w:id="72"/>
            <w:r>
              <w:rPr>
                <w:rFonts w:eastAsia="Times New Roman" w:cs="Times New Roman"/>
                <w:color w:val="1A1C1E"/>
                <w:sz w:val="24"/>
                <w:shd w:fill="FFFFFF" w:val="clear"/>
                <w:lang w:val="en-US"/>
              </w:rPr>
              <w:t>Global English (XIX-XX c.): The Rise of a National Variety</w:t>
            </w:r>
          </w:p>
        </w:tc>
        <w:tc>
          <w:tcPr>
            <w:tcW w:w="6328"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73" w:name="__RefHeading___Toc6348_2464812149"/>
            <w:bookmarkEnd w:id="73"/>
            <w:r>
              <w:rPr>
                <w:rFonts w:eastAsia="Times New Roman" w:cs="Times New Roman"/>
                <w:color w:val="1A1C1E"/>
                <w:sz w:val="24"/>
                <w:shd w:fill="FFFFFF" w:val="clear"/>
                <w:lang w:val="en-US"/>
              </w:rPr>
              <w:t>Prepare an annotated bibliography of 5 scholarly sources on the historical development and key linguistic features of one national variety of English. Each annotation should be ~150 words, summarizing the source's main argument.</w:t>
            </w:r>
          </w:p>
        </w:tc>
        <w:tc>
          <w:tcPr>
            <w:tcW w:w="259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74" w:name="__RefHeading___Toc6350_2464812149"/>
            <w:bookmarkEnd w:id="74"/>
            <w:r>
              <w:rPr>
                <w:rFonts w:eastAsia="Times New Roman" w:cs="Times New Roman"/>
                <w:color w:val="1A1C1E"/>
                <w:sz w:val="24"/>
                <w:shd w:fill="FFFFFF" w:val="clear"/>
                <w:lang w:val="en-US"/>
              </w:rPr>
              <w:t xml:space="preserve">Fennell, B. A. (2001). </w:t>
            </w:r>
            <w:r>
              <w:rPr>
                <w:rFonts w:eastAsia="Times New Roman" w:cs="Times New Roman"/>
                <w:i/>
                <w:color w:val="1A1C1E"/>
                <w:sz w:val="24"/>
                <w:shd w:fill="FFFFFF" w:val="clear"/>
                <w:lang w:val="en-US"/>
              </w:rPr>
              <w:t>A History of English: A Sociolinguistic Approach</w:t>
            </w:r>
            <w:r>
              <w:rPr>
                <w:rFonts w:eastAsia="Times New Roman" w:cs="Times New Roman"/>
                <w:color w:val="1A1C1E"/>
                <w:sz w:val="24"/>
                <w:shd w:fill="FFFFFF" w:val="clear"/>
                <w:lang w:val="en-US"/>
              </w:rPr>
              <w:t>.</w:t>
            </w:r>
          </w:p>
        </w:tc>
        <w:tc>
          <w:tcPr>
            <w:tcW w:w="1395"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rPr>
            </w:pPr>
            <w:bookmarkStart w:id="75" w:name="__RefHeading___Toc6352_2464812149"/>
            <w:bookmarkEnd w:id="75"/>
            <w:r>
              <w:rPr>
                <w:sz w:val="24"/>
              </w:rPr>
              <w:t>13</w:t>
            </w:r>
          </w:p>
        </w:tc>
      </w:tr>
      <w:tr>
        <w:trPr>
          <w:trHeight w:val="882" w:hRule="atLeast"/>
        </w:trPr>
        <w:tc>
          <w:tcPr>
            <w:tcW w:w="388" w:type="dxa"/>
            <w:tcBorders>
              <w:top w:val="single" w:sz="4" w:space="0" w:color="000000"/>
              <w:start w:val="single" w:sz="4" w:space="0" w:color="000000"/>
              <w:bottom w:val="single" w:sz="4" w:space="0" w:color="000000"/>
              <w:end w:val="single" w:sz="4" w:space="0" w:color="000000"/>
            </w:tcBorders>
          </w:tcPr>
          <w:p>
            <w:pPr>
              <w:pStyle w:val="BodyText"/>
              <w:rPr>
                <w:sz w:val="24"/>
              </w:rPr>
            </w:pPr>
            <w:bookmarkStart w:id="76" w:name="__RefHeading___Toc6354_2464812149"/>
            <w:bookmarkEnd w:id="76"/>
            <w:r>
              <w:rPr>
                <w:sz w:val="24"/>
              </w:rPr>
              <w:t>8</w:t>
            </w:r>
          </w:p>
        </w:tc>
        <w:tc>
          <w:tcPr>
            <w:tcW w:w="346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77" w:name="__RefHeading___Toc6356_2464812149"/>
            <w:bookmarkEnd w:id="77"/>
            <w:r>
              <w:rPr>
                <w:rFonts w:eastAsia="Times New Roman" w:cs="Times New Roman"/>
                <w:color w:val="1A1C1E"/>
                <w:sz w:val="24"/>
                <w:shd w:fill="FFFFFF" w:val="clear"/>
                <w:lang w:val="en-US"/>
              </w:rPr>
              <w:t>Contemporary English (XX-XXI c.): A Corpus-Based Analysis of Neologisms</w:t>
            </w:r>
          </w:p>
        </w:tc>
        <w:tc>
          <w:tcPr>
            <w:tcW w:w="6328"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78" w:name="__RefHeading___Toc6358_2464812149"/>
            <w:bookmarkEnd w:id="78"/>
            <w:r>
              <w:rPr>
                <w:sz w:val="24"/>
                <w:lang w:val="en-US"/>
              </w:rPr>
              <w:t>Using an online corpus, conduct a diachronic analysis of a recent neologism. Track its frequency and changing collocations over the last 10-15 years. Present your findings in a short research report (400-500 words) including tables or graphs.</w:t>
            </w:r>
          </w:p>
        </w:tc>
        <w:tc>
          <w:tcPr>
            <w:tcW w:w="259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pPr>
            <w:hyperlink r:id="rId9">
              <w:bookmarkStart w:id="79" w:name="__RefHeading___Toc6360_2464812149"/>
              <w:bookmarkEnd w:id="79"/>
              <w:r>
                <w:rPr>
                  <w:rStyle w:val="Style3"/>
                  <w:rFonts w:eastAsia="Times New Roman" w:cs="Times New Roman"/>
                  <w:color w:val="076EFF"/>
                  <w:sz w:val="24"/>
                  <w:shd w:fill="FFFFFF" w:val="clear"/>
                  <w:lang w:val="en-US"/>
                </w:rPr>
                <w:t>www.english-corpora.org</w:t>
              </w:r>
            </w:hyperlink>
            <w:r>
              <w:rPr>
                <w:rFonts w:eastAsia="Times New Roman" w:cs="Times New Roman"/>
                <w:color w:val="1A1C1E"/>
                <w:sz w:val="24"/>
                <w:shd w:fill="FFFFFF" w:val="clear"/>
                <w:lang w:val="en-US"/>
              </w:rPr>
              <w:t xml:space="preserve">; Crystal, D. (2006). </w:t>
            </w:r>
            <w:r>
              <w:rPr>
                <w:rFonts w:eastAsia="Times New Roman" w:cs="Times New Roman"/>
                <w:i/>
                <w:color w:val="1A1C1E"/>
                <w:sz w:val="24"/>
                <w:shd w:fill="FFFFFF" w:val="clear"/>
              </w:rPr>
              <w:t>Language and the Internet.</w:t>
            </w:r>
          </w:p>
        </w:tc>
        <w:tc>
          <w:tcPr>
            <w:tcW w:w="1395"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rPr>
            </w:pPr>
            <w:bookmarkStart w:id="80" w:name="__RefHeading___Toc6362_2464812149"/>
            <w:bookmarkEnd w:id="80"/>
            <w:r>
              <w:rPr>
                <w:sz w:val="24"/>
              </w:rPr>
              <w:t>14</w:t>
            </w:r>
          </w:p>
        </w:tc>
      </w:tr>
      <w:tr>
        <w:trPr>
          <w:trHeight w:val="882" w:hRule="atLeast"/>
        </w:trPr>
        <w:tc>
          <w:tcPr>
            <w:tcW w:w="388" w:type="dxa"/>
            <w:tcBorders>
              <w:top w:val="single" w:sz="4" w:space="0" w:color="000000"/>
              <w:start w:val="single" w:sz="4" w:space="0" w:color="000000"/>
              <w:bottom w:val="single" w:sz="4" w:space="0" w:color="000000"/>
              <w:end w:val="single" w:sz="4" w:space="0" w:color="000000"/>
            </w:tcBorders>
          </w:tcPr>
          <w:p>
            <w:pPr>
              <w:pStyle w:val="BodyText"/>
              <w:rPr>
                <w:sz w:val="24"/>
              </w:rPr>
            </w:pPr>
            <w:bookmarkStart w:id="81" w:name="__RefHeading___Toc6364_2464812149"/>
            <w:bookmarkEnd w:id="81"/>
            <w:r>
              <w:rPr>
                <w:sz w:val="24"/>
              </w:rPr>
              <w:t>9</w:t>
            </w:r>
          </w:p>
        </w:tc>
        <w:tc>
          <w:tcPr>
            <w:tcW w:w="346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82" w:name="__RefHeading___Toc6366_2464812149"/>
            <w:bookmarkEnd w:id="82"/>
            <w:r>
              <w:rPr>
                <w:rFonts w:eastAsia="Times New Roman" w:cs="Times New Roman"/>
                <w:color w:val="1A1C1E"/>
                <w:sz w:val="24"/>
                <w:shd w:fill="FFFFFF" w:val="clear"/>
                <w:lang w:val="en-US"/>
              </w:rPr>
              <w:t>Final Research Project Preparation: Laying the Groundwork</w:t>
            </w:r>
          </w:p>
        </w:tc>
        <w:tc>
          <w:tcPr>
            <w:tcW w:w="6328"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83" w:name="__RefHeading___Toc6368_2464812149"/>
            <w:bookmarkEnd w:id="83"/>
            <w:r>
              <w:rPr>
                <w:sz w:val="24"/>
                <w:lang w:val="en-US"/>
              </w:rPr>
              <w:t>Develop a research proposal (2-3 pages) for a final paper. The proposal must include a research question, a thesis statement, a methodology, and a bibliography of at least 8 scholarly sources.</w:t>
            </w:r>
          </w:p>
        </w:tc>
        <w:tc>
          <w:tcPr>
            <w:tcW w:w="2597"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lang w:val="en-US"/>
              </w:rPr>
            </w:pPr>
            <w:bookmarkStart w:id="84" w:name="__RefHeading___Toc6370_2464812149"/>
            <w:bookmarkEnd w:id="84"/>
            <w:r>
              <w:rPr>
                <w:sz w:val="24"/>
                <w:lang w:val="en-US"/>
              </w:rPr>
              <w:t>Course readings; Academic writing guides</w:t>
            </w:r>
          </w:p>
        </w:tc>
        <w:tc>
          <w:tcPr>
            <w:tcW w:w="1395" w:type="dxa"/>
            <w:tcBorders>
              <w:top w:val="single" w:sz="4" w:space="0" w:color="000000"/>
              <w:start w:val="single" w:sz="4" w:space="0" w:color="000000"/>
              <w:bottom w:val="single" w:sz="4" w:space="0" w:color="000000"/>
              <w:end w:val="single" w:sz="4" w:space="0" w:color="000000"/>
            </w:tcBorders>
            <w:tcMar>
              <w:start w:w="100" w:type="dxa"/>
            </w:tcMar>
          </w:tcPr>
          <w:p>
            <w:pPr>
              <w:pStyle w:val="BodyText"/>
              <w:rPr>
                <w:sz w:val="24"/>
              </w:rPr>
            </w:pPr>
            <w:bookmarkStart w:id="85" w:name="__RefHeading___Toc6372_2464812149"/>
            <w:bookmarkEnd w:id="85"/>
            <w:r>
              <w:rPr>
                <w:sz w:val="24"/>
              </w:rPr>
              <w:t>15</w:t>
            </w:r>
          </w:p>
        </w:tc>
      </w:tr>
    </w:tbl>
    <w:p>
      <w:pPr>
        <w:sectPr>
          <w:headerReference w:type="even" r:id="rId10"/>
          <w:headerReference w:type="default" r:id="rId11"/>
          <w:headerReference w:type="first" r:id="rId12"/>
          <w:footerReference w:type="even" r:id="rId13"/>
          <w:footerReference w:type="default" r:id="rId14"/>
          <w:footerReference w:type="first" r:id="rId15"/>
          <w:type w:val="nextPage"/>
          <w:pgSz w:orient="landscape" w:w="16838" w:h="11906"/>
          <w:pgMar w:left="1701" w:right="850" w:gutter="0" w:header="1134" w:top="2325" w:footer="0" w:bottom="1134"/>
          <w:pgNumType w:fmt="decimal"/>
          <w:formProt w:val="false"/>
          <w:textDirection w:val="lrTb"/>
          <w:docGrid w:type="default" w:linePitch="312" w:charSpace="0"/>
        </w:sectPr>
      </w:pPr>
    </w:p>
    <w:p>
      <w:pPr>
        <w:pStyle w:val="Heading3"/>
        <w:spacing w:before="0" w:after="0"/>
        <w:contextualSpacing/>
        <w:jc w:val="both"/>
        <w:rPr>
          <w:rFonts w:ascii="Times New Roman" w:hAnsi="Times New Roman"/>
        </w:rPr>
      </w:pPr>
      <w:bookmarkStart w:id="86" w:name="__RefHeading___Toc4530_4138131202"/>
      <w:bookmarkEnd w:id="86"/>
      <w:r>
        <w:rPr>
          <w:rFonts w:ascii="Times New Roman" w:hAnsi="Times New Roman"/>
        </w:rPr>
        <w:t>1.4.3. Оценочные средства контроля успеваемости</w:t>
      </w:r>
    </w:p>
    <w:p>
      <w:pPr>
        <w:pStyle w:val="FirstLineIndentIUK"/>
        <w:jc w:val="both"/>
        <w:rPr/>
      </w:pPr>
      <w:bookmarkStart w:id="87" w:name="__RefHeading___Toc10227_4138131202"/>
      <w:bookmarkEnd w:id="87"/>
      <w:r>
        <w:rPr/>
        <w:t>Контроль успеваемости студентов по дисциплине «История языка» осуществляется на протяжении всего периода обучения и включает текущий, рубежный и итоговый контроль. Целью контроля является определение степени усвоения учебного материала, уровня сформированности компетенций и своевременное выявление пробелов в знаниях для их последующей коррекции.</w:t>
      </w:r>
    </w:p>
    <w:p>
      <w:pPr>
        <w:pStyle w:val="FirstLineIndentIUK"/>
        <w:jc w:val="both"/>
        <w:rPr/>
      </w:pPr>
      <w:bookmarkStart w:id="88" w:name="__RefHeading___Toc12631_4058371163"/>
      <w:bookmarkEnd w:id="88"/>
      <w:r>
        <w:rPr>
          <w:b/>
          <w:bCs/>
        </w:rPr>
        <w:t>Текущий</w:t>
      </w:r>
      <w:r>
        <w:rPr/>
        <w:t xml:space="preserve"> контроль успеваемости проводится систематически на лекционных и практических (семинарских) занятиях, а также в ходе проверки самостоятельной работы студентов. В рамках текущего контроля используются различные оценочные средства, включая устный опрос, направленный на проверку знания теоретического материала, понимания ключевых концепций и терминологии, а также умения аргументированно выражать свою позицию по вопросам, рассматриваемым на лекциях и семинарах. Также оценивается выполнение письменных домашних заданий, таких как анализ текстов, подготовка отчетов, эссе, рефератов, этимологических справок и других видов самостоятельной работы. Практические задания позволяют определить уровень применения теоретических знаний к анализу конкретного языкового материала, включая фонетический и морфологический разбор, перевод и комментирование исторических текстов. В дополнение к этому, используются тесты по отдельным темам или разделам лекций, в том числе на платформе Google Classroom, для проверки усвоения учебного материала. Подробные примеры оценочных средств для текущего контроля — вопросы для устного опроса, тематика докладов и презентаций, образцы практических заданий и тестов — приведены в Приложении 1 (Фонд оценочных средств).</w:t>
      </w:r>
    </w:p>
    <w:p>
      <w:pPr>
        <w:pStyle w:val="FirstLineIndentIUK"/>
        <w:jc w:val="both"/>
        <w:rPr/>
      </w:pPr>
      <w:bookmarkStart w:id="89" w:name="__RefHeading___Toc12633_4058371163"/>
      <w:bookmarkEnd w:id="89"/>
      <w:r>
        <w:rPr>
          <w:b/>
          <w:bCs/>
        </w:rPr>
        <w:t>Рубежный</w:t>
      </w:r>
      <w:r>
        <w:rPr/>
        <w:t xml:space="preserve"> контроль успеваемости проводится по завершении изучения каждого логически завершенного блока учебного материала (модуля) и направлен на комплексную оценку знаний и умений, полученных студентами. В рамках семестрового изучения дисциплины «История языка» предусмотрено два модуля, по окончании каждого из которых проводится рубежный контроль. Он может принимать форму письменной контрольной работы, включающей теоретические вопросы и практические задания по материалам модуля, а также тестирования, охватывающего основные понятия, факты и закономерности, изученные в ходе работы с соответствующим разделом.</w:t>
      </w:r>
    </w:p>
    <w:p>
      <w:pPr>
        <w:pStyle w:val="FirstLineIndentIUK"/>
        <w:jc w:val="both"/>
        <w:rPr/>
      </w:pPr>
      <w:bookmarkStart w:id="90" w:name="__RefHeading___Toc10247_4138131202"/>
      <w:bookmarkEnd w:id="90"/>
      <w:r>
        <w:rPr>
          <w:b/>
          <w:bCs/>
        </w:rPr>
        <w:t>Итоговый</w:t>
      </w:r>
      <w:r>
        <w:rPr/>
        <w:t xml:space="preserve"> контроль успеваемости проводится по завершении изучения всей дисциплины в форме экзамена. Итоговая оценка на экзамене выставляется с учетом результатов текущего и рубежного контроля, то есть на основании суммарного количества баллов, набранных студентом по каждому учебному модулю курса, и баллов, полученных непосредственно на экзамене. Оценочные средства для итогового контроля (перечень экзаменационных вопросов, примеры практических заданий для экзамена, критерии оценки) представлены в Приложении 1 (Фонд оценочных средств).</w:t>
      </w:r>
    </w:p>
    <w:p>
      <w:pPr>
        <w:pStyle w:val="FirstLineIndentIUK"/>
        <w:jc w:val="both"/>
        <w:rPr/>
      </w:pPr>
      <w:bookmarkStart w:id="91" w:name="__RefHeading___Toc10249_4138131202"/>
      <w:bookmarkEnd w:id="91"/>
      <w:r>
        <w:rPr/>
        <w:t>Все оценочные средства отражают требования ГОС ВПО к уровню подготовки выпускника по направлению 531000 Филология. Они направлены на проверку не только знаний, но и умений применять их в различных ситуациях, а также на оценку сформированности заявленных компетенций.</w:t>
      </w:r>
    </w:p>
    <w:p>
      <w:pPr>
        <w:pStyle w:val="Heading3"/>
        <w:spacing w:before="0" w:after="0"/>
        <w:contextualSpacing/>
        <w:jc w:val="both"/>
        <w:rPr>
          <w:rFonts w:ascii="Times New Roman" w:hAnsi="Times New Roman"/>
        </w:rPr>
      </w:pPr>
      <w:bookmarkStart w:id="92" w:name="__RefHeading___Toc4532_4138131202"/>
      <w:bookmarkEnd w:id="92"/>
      <w:r>
        <w:rPr>
          <w:rFonts w:ascii="Times New Roman" w:hAnsi="Times New Roman"/>
        </w:rPr>
        <w:t>1.4.4. Политика курса и критерии оценивания</w:t>
      </w:r>
    </w:p>
    <w:p>
      <w:pPr>
        <w:pStyle w:val="FirstLineIndentIUK"/>
        <w:jc w:val="both"/>
        <w:rPr/>
      </w:pPr>
      <w:r>
        <w:rPr>
          <w:b/>
          <w:bCs/>
        </w:rPr>
        <w:t>Политика курса</w:t>
      </w:r>
      <w:r>
        <w:rPr/>
        <w:t xml:space="preserve"> основывается на принципах академической честности, дисциплины и активного участия студентов. Регулярное посещение всех занятий, вовлечённость в обсуждения, предварительная подготовка и добросовестное выполнение заданий являются обязательными элементами обучения. Особое внимание в курсе уделяется самостоятельной и исследовательской работе студентов (СРС – Independent Student Work, СРСП – Independent Student Work with Instructor), которая должна выполняться качественно, в срок и без нарушений академической этики.</w:t>
      </w:r>
    </w:p>
    <w:p>
      <w:pPr>
        <w:pStyle w:val="FirstLineIndentIUK"/>
        <w:jc w:val="both"/>
        <w:rPr/>
      </w:pPr>
      <w:r>
        <w:rPr>
          <w:b/>
          <w:bCs/>
        </w:rPr>
        <w:t>Критерии оценивания</w:t>
      </w:r>
      <w:r>
        <w:rPr/>
        <w:t xml:space="preserve"> соответствуют «Положению о модульно-балльно-рейтинговой системе оценки знаний обучающихся в МУК» и предполагают объективную и прозрачную систему учета академической активности, качества выполненных заданий и участия в формах контроля на протяжении всего курса. Оценка каждого модуля включает компоненты текущей учебной активности, самостоятельной работы и итоговой модульной аттестации. Общая структура основана на формуле: </w:t>
      </w:r>
      <w:r>
        <w:rPr>
          <w:rStyle w:val="Strong"/>
          <w:b w:val="false"/>
          <w:bCs w:val="false"/>
        </w:rPr>
        <w:t>60(40+20)/40.</w:t>
      </w:r>
    </w:p>
    <w:tbl>
      <w:tblPr>
        <w:tblW w:w="9345" w:type="dxa"/>
        <w:jc w:val="start"/>
        <w:tblInd w:w="0" w:type="dxa"/>
        <w:tblLayout w:type="fixed"/>
        <w:tblCellMar>
          <w:top w:w="0" w:type="dxa"/>
          <w:start w:w="108" w:type="dxa"/>
          <w:bottom w:w="0" w:type="dxa"/>
          <w:end w:w="108" w:type="dxa"/>
        </w:tblCellMar>
        <w:tblLook w:val="0000" w:noVBand="0" w:noHBand="0" w:lastColumn="0" w:firstColumn="0" w:lastRow="0" w:firstRow="0"/>
      </w:tblPr>
      <w:tblGrid>
        <w:gridCol w:w="5664"/>
        <w:gridCol w:w="1556"/>
        <w:gridCol w:w="2125"/>
      </w:tblGrid>
      <w:tr>
        <w:trPr/>
        <w:tc>
          <w:tcPr>
            <w:tcW w:w="5664"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b/>
              </w:rPr>
              <w:t>Критерии выставления баллов</w:t>
            </w:r>
          </w:p>
        </w:tc>
        <w:tc>
          <w:tcPr>
            <w:tcW w:w="1556"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b/>
              </w:rPr>
              <w:t>Модуль 1</w:t>
            </w:r>
          </w:p>
        </w:tc>
        <w:tc>
          <w:tcPr>
            <w:tcW w:w="2125"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b/>
              </w:rPr>
              <w:t>Модуль 2</w:t>
            </w:r>
          </w:p>
        </w:tc>
      </w:tr>
      <w:tr>
        <w:trPr>
          <w:trHeight w:val="129" w:hRule="atLeast"/>
        </w:trPr>
        <w:tc>
          <w:tcPr>
            <w:tcW w:w="9345" w:type="dxa"/>
            <w:gridSpan w:val="3"/>
            <w:tcBorders>
              <w:top w:val="single" w:sz="4" w:space="0" w:color="000000"/>
              <w:start w:val="single" w:sz="4" w:space="0" w:color="000000"/>
              <w:bottom w:val="single" w:sz="4" w:space="0" w:color="000000"/>
              <w:end w:val="single" w:sz="4" w:space="0" w:color="000000"/>
            </w:tcBorders>
          </w:tcPr>
          <w:p>
            <w:pPr>
              <w:pStyle w:val="Normal"/>
              <w:rPr/>
            </w:pPr>
            <w:r>
              <w:rPr>
                <w:b/>
                <w:bCs/>
              </w:rPr>
              <w:t>Аудиторная</w:t>
            </w:r>
            <w:r>
              <w:rPr/>
              <w:t xml:space="preserve"> </w:t>
            </w:r>
            <w:r>
              <w:rPr>
                <w:b/>
                <w:bCs/>
              </w:rPr>
              <w:t>работа</w:t>
            </w:r>
          </w:p>
        </w:tc>
      </w:tr>
      <w:tr>
        <w:trPr>
          <w:trHeight w:val="129" w:hRule="atLeast"/>
        </w:trPr>
        <w:tc>
          <w:tcPr>
            <w:tcW w:w="5664" w:type="dxa"/>
            <w:tcBorders>
              <w:start w:val="single" w:sz="4" w:space="0" w:color="000000"/>
              <w:bottom w:val="single" w:sz="4" w:space="0" w:color="000000"/>
              <w:end w:val="single" w:sz="4" w:space="0" w:color="000000"/>
            </w:tcBorders>
          </w:tcPr>
          <w:p>
            <w:pPr>
              <w:pStyle w:val="Normal"/>
              <w:jc w:val="both"/>
              <w:rPr/>
            </w:pPr>
            <w:r>
              <w:rPr>
                <w:rFonts w:eastAsia="Times New Roman" w:cs="Times New Roman"/>
              </w:rPr>
              <w:t>Активное участие в дискуссиях по теме</w:t>
            </w:r>
          </w:p>
        </w:tc>
        <w:tc>
          <w:tcPr>
            <w:tcW w:w="1556" w:type="dxa"/>
            <w:tcBorders>
              <w:start w:val="single" w:sz="4" w:space="0" w:color="000000"/>
              <w:bottom w:val="single" w:sz="4" w:space="0" w:color="000000"/>
              <w:end w:val="single" w:sz="4" w:space="0" w:color="000000"/>
            </w:tcBorders>
          </w:tcPr>
          <w:p>
            <w:pPr>
              <w:pStyle w:val="Normal"/>
              <w:jc w:val="both"/>
              <w:rPr/>
            </w:pPr>
            <w:r>
              <w:rPr>
                <w:rFonts w:eastAsia="Times New Roman" w:cs="Times New Roman"/>
              </w:rPr>
              <w:t>10</w:t>
            </w:r>
          </w:p>
        </w:tc>
        <w:tc>
          <w:tcPr>
            <w:tcW w:w="2125" w:type="dxa"/>
            <w:tcBorders>
              <w:start w:val="single" w:sz="4" w:space="0" w:color="000000"/>
              <w:bottom w:val="single" w:sz="4" w:space="0" w:color="000000"/>
              <w:end w:val="single" w:sz="4" w:space="0" w:color="000000"/>
            </w:tcBorders>
          </w:tcPr>
          <w:p>
            <w:pPr>
              <w:pStyle w:val="Normal"/>
              <w:jc w:val="both"/>
              <w:rPr/>
            </w:pPr>
            <w:r>
              <w:rPr>
                <w:rFonts w:eastAsia="Times New Roman" w:cs="Times New Roman"/>
              </w:rPr>
              <w:t>10</w:t>
            </w:r>
          </w:p>
        </w:tc>
      </w:tr>
      <w:tr>
        <w:trPr>
          <w:trHeight w:val="129" w:hRule="atLeast"/>
        </w:trPr>
        <w:tc>
          <w:tcPr>
            <w:tcW w:w="5664" w:type="dxa"/>
            <w:tcBorders>
              <w:start w:val="single" w:sz="4" w:space="0" w:color="000000"/>
              <w:bottom w:val="single" w:sz="4" w:space="0" w:color="000000"/>
              <w:end w:val="single" w:sz="4" w:space="0" w:color="000000"/>
            </w:tcBorders>
          </w:tcPr>
          <w:p>
            <w:pPr>
              <w:pStyle w:val="Normal"/>
              <w:jc w:val="both"/>
              <w:rPr/>
            </w:pPr>
            <w:r>
              <w:rPr/>
              <w:t>Активное участие в групповых работах</w:t>
            </w:r>
          </w:p>
        </w:tc>
        <w:tc>
          <w:tcPr>
            <w:tcW w:w="1556" w:type="dxa"/>
            <w:tcBorders>
              <w:start w:val="single" w:sz="4" w:space="0" w:color="000000"/>
              <w:bottom w:val="single" w:sz="4" w:space="0" w:color="000000"/>
              <w:end w:val="single" w:sz="4" w:space="0" w:color="000000"/>
            </w:tcBorders>
          </w:tcPr>
          <w:p>
            <w:pPr>
              <w:pStyle w:val="Normal"/>
              <w:jc w:val="both"/>
              <w:rPr/>
            </w:pPr>
            <w:r>
              <w:rPr/>
              <w:t>10</w:t>
            </w:r>
          </w:p>
        </w:tc>
        <w:tc>
          <w:tcPr>
            <w:tcW w:w="2125" w:type="dxa"/>
            <w:tcBorders>
              <w:start w:val="single" w:sz="4" w:space="0" w:color="000000"/>
              <w:bottom w:val="single" w:sz="4" w:space="0" w:color="000000"/>
              <w:end w:val="single" w:sz="4" w:space="0" w:color="000000"/>
            </w:tcBorders>
          </w:tcPr>
          <w:p>
            <w:pPr>
              <w:pStyle w:val="Normal"/>
              <w:jc w:val="both"/>
              <w:rPr/>
            </w:pPr>
            <w:r>
              <w:rPr/>
              <w:t>10</w:t>
            </w:r>
          </w:p>
        </w:tc>
      </w:tr>
      <w:tr>
        <w:trPr/>
        <w:tc>
          <w:tcPr>
            <w:tcW w:w="5664" w:type="dxa"/>
            <w:tcBorders>
              <w:start w:val="single" w:sz="4" w:space="0" w:color="000000"/>
              <w:bottom w:val="single" w:sz="4" w:space="0" w:color="000000"/>
              <w:end w:val="single" w:sz="4" w:space="0" w:color="000000"/>
            </w:tcBorders>
          </w:tcPr>
          <w:p>
            <w:pPr>
              <w:pStyle w:val="Normal"/>
              <w:jc w:val="both"/>
              <w:rPr/>
            </w:pPr>
            <w:r>
              <w:rPr/>
              <w:t xml:space="preserve">Презентация собственных </w:t>
            </w:r>
            <w:r>
              <w:rPr>
                <w:rFonts w:eastAsia="Times New Roman" w:cs="Times New Roman"/>
              </w:rPr>
              <w:t>исследований по темам</w:t>
            </w:r>
          </w:p>
        </w:tc>
        <w:tc>
          <w:tcPr>
            <w:tcW w:w="1556" w:type="dxa"/>
            <w:tcBorders>
              <w:start w:val="single" w:sz="4" w:space="0" w:color="000000"/>
              <w:bottom w:val="single" w:sz="4" w:space="0" w:color="000000"/>
              <w:end w:val="single" w:sz="4" w:space="0" w:color="000000"/>
            </w:tcBorders>
          </w:tcPr>
          <w:p>
            <w:pPr>
              <w:pStyle w:val="Normal"/>
              <w:jc w:val="both"/>
              <w:rPr/>
            </w:pPr>
            <w:r>
              <w:rPr/>
              <w:t>20</w:t>
            </w:r>
          </w:p>
        </w:tc>
        <w:tc>
          <w:tcPr>
            <w:tcW w:w="2125" w:type="dxa"/>
            <w:tcBorders>
              <w:start w:val="single" w:sz="4" w:space="0" w:color="000000"/>
              <w:bottom w:val="single" w:sz="4" w:space="0" w:color="000000"/>
              <w:end w:val="single" w:sz="4" w:space="0" w:color="000000"/>
            </w:tcBorders>
          </w:tcPr>
          <w:p>
            <w:pPr>
              <w:pStyle w:val="Normal"/>
              <w:jc w:val="both"/>
              <w:rPr/>
            </w:pPr>
            <w:r>
              <w:rPr/>
              <w:t>20</w:t>
            </w:r>
          </w:p>
        </w:tc>
      </w:tr>
      <w:tr>
        <w:trPr/>
        <w:tc>
          <w:tcPr>
            <w:tcW w:w="9345" w:type="dxa"/>
            <w:gridSpan w:val="3"/>
            <w:tcBorders>
              <w:start w:val="single" w:sz="4" w:space="0" w:color="000000"/>
              <w:bottom w:val="single" w:sz="4" w:space="0" w:color="000000"/>
              <w:end w:val="single" w:sz="4" w:space="0" w:color="000000"/>
            </w:tcBorders>
          </w:tcPr>
          <w:p>
            <w:pPr>
              <w:pStyle w:val="Normal"/>
              <w:rPr>
                <w:b/>
                <w:bCs/>
              </w:rPr>
            </w:pPr>
            <w:r>
              <w:rPr>
                <w:b/>
                <w:bCs/>
              </w:rPr>
              <w:t>Самостоятельная работа</w:t>
            </w:r>
          </w:p>
        </w:tc>
      </w:tr>
      <w:tr>
        <w:trPr/>
        <w:tc>
          <w:tcPr>
            <w:tcW w:w="5664" w:type="dxa"/>
            <w:tcBorders>
              <w:start w:val="single" w:sz="4" w:space="0" w:color="000000"/>
              <w:bottom w:val="single" w:sz="4" w:space="0" w:color="000000"/>
              <w:end w:val="single" w:sz="4" w:space="0" w:color="000000"/>
            </w:tcBorders>
          </w:tcPr>
          <w:p>
            <w:pPr>
              <w:pStyle w:val="Normal"/>
              <w:jc w:val="both"/>
              <w:rPr/>
            </w:pPr>
            <w:r>
              <w:rPr/>
              <w:t>Выполнение заданий на Google Classroom</w:t>
            </w:r>
          </w:p>
        </w:tc>
        <w:tc>
          <w:tcPr>
            <w:tcW w:w="1556" w:type="dxa"/>
            <w:tcBorders>
              <w:start w:val="single" w:sz="4" w:space="0" w:color="000000"/>
              <w:bottom w:val="single" w:sz="4" w:space="0" w:color="000000"/>
              <w:end w:val="single" w:sz="4" w:space="0" w:color="000000"/>
            </w:tcBorders>
          </w:tcPr>
          <w:p>
            <w:pPr>
              <w:pStyle w:val="Normal"/>
              <w:jc w:val="both"/>
              <w:rPr/>
            </w:pPr>
            <w:r>
              <w:rPr/>
              <w:t>20</w:t>
            </w:r>
          </w:p>
        </w:tc>
        <w:tc>
          <w:tcPr>
            <w:tcW w:w="2125" w:type="dxa"/>
            <w:tcBorders>
              <w:start w:val="single" w:sz="4" w:space="0" w:color="000000"/>
              <w:bottom w:val="single" w:sz="4" w:space="0" w:color="000000"/>
              <w:end w:val="single" w:sz="4" w:space="0" w:color="000000"/>
            </w:tcBorders>
          </w:tcPr>
          <w:p>
            <w:pPr>
              <w:pStyle w:val="Normal"/>
              <w:jc w:val="both"/>
              <w:rPr/>
            </w:pPr>
            <w:r>
              <w:rPr/>
              <w:t>20</w:t>
            </w:r>
          </w:p>
        </w:tc>
      </w:tr>
      <w:tr>
        <w:trPr/>
        <w:tc>
          <w:tcPr>
            <w:tcW w:w="5664" w:type="dxa"/>
            <w:tcBorders>
              <w:start w:val="single" w:sz="4" w:space="0" w:color="000000"/>
              <w:bottom w:val="single" w:sz="4" w:space="0" w:color="000000"/>
              <w:end w:val="single" w:sz="4" w:space="0" w:color="000000"/>
            </w:tcBorders>
          </w:tcPr>
          <w:p>
            <w:pPr>
              <w:pStyle w:val="Normal"/>
              <w:jc w:val="both"/>
              <w:rPr/>
            </w:pPr>
            <w:r>
              <w:rPr/>
              <w:t xml:space="preserve">Своевременная сдача </w:t>
            </w:r>
            <w:r>
              <w:rPr>
                <w:rFonts w:eastAsia="Times New Roman" w:cs="Times New Roman"/>
              </w:rPr>
              <w:t>письменных работ</w:t>
            </w:r>
          </w:p>
        </w:tc>
        <w:tc>
          <w:tcPr>
            <w:tcW w:w="1556" w:type="dxa"/>
            <w:tcBorders>
              <w:start w:val="single" w:sz="4" w:space="0" w:color="000000"/>
              <w:bottom w:val="single" w:sz="4" w:space="0" w:color="000000"/>
              <w:end w:val="single" w:sz="4" w:space="0" w:color="000000"/>
            </w:tcBorders>
          </w:tcPr>
          <w:p>
            <w:pPr>
              <w:pStyle w:val="Normal"/>
              <w:jc w:val="both"/>
              <w:rPr/>
            </w:pPr>
            <w:r>
              <w:rPr>
                <w:rFonts w:eastAsia="Times New Roman" w:cs="Times New Roman"/>
              </w:rPr>
              <w:t>20</w:t>
            </w:r>
          </w:p>
        </w:tc>
        <w:tc>
          <w:tcPr>
            <w:tcW w:w="2125" w:type="dxa"/>
            <w:tcBorders>
              <w:start w:val="single" w:sz="4" w:space="0" w:color="000000"/>
              <w:bottom w:val="single" w:sz="4" w:space="0" w:color="000000"/>
              <w:end w:val="single" w:sz="4" w:space="0" w:color="000000"/>
            </w:tcBorders>
          </w:tcPr>
          <w:p>
            <w:pPr>
              <w:pStyle w:val="Normal"/>
              <w:jc w:val="both"/>
              <w:rPr/>
            </w:pPr>
            <w:r>
              <w:rPr>
                <w:rFonts w:eastAsia="Times New Roman" w:cs="Times New Roman"/>
              </w:rPr>
              <w:t>20</w:t>
            </w:r>
          </w:p>
        </w:tc>
      </w:tr>
      <w:tr>
        <w:trPr/>
        <w:tc>
          <w:tcPr>
            <w:tcW w:w="9345" w:type="dxa"/>
            <w:gridSpan w:val="3"/>
            <w:tcBorders>
              <w:start w:val="single" w:sz="4" w:space="0" w:color="000000"/>
              <w:bottom w:val="single" w:sz="4" w:space="0" w:color="000000"/>
              <w:end w:val="single" w:sz="4" w:space="0" w:color="000000"/>
            </w:tcBorders>
          </w:tcPr>
          <w:p>
            <w:pPr>
              <w:pStyle w:val="Normal"/>
              <w:rPr>
                <w:b/>
                <w:bCs/>
              </w:rPr>
            </w:pPr>
            <w:r>
              <w:rPr>
                <w:b/>
                <w:bCs/>
              </w:rPr>
              <w:t>Итоговые баллы за модули</w:t>
            </w:r>
          </w:p>
        </w:tc>
      </w:tr>
      <w:tr>
        <w:trPr/>
        <w:tc>
          <w:tcPr>
            <w:tcW w:w="5664" w:type="dxa"/>
            <w:tcBorders>
              <w:start w:val="single" w:sz="4" w:space="0" w:color="000000"/>
              <w:bottom w:val="single" w:sz="4" w:space="0" w:color="000000"/>
              <w:end w:val="single" w:sz="4" w:space="0" w:color="000000"/>
            </w:tcBorders>
          </w:tcPr>
          <w:p>
            <w:pPr>
              <w:pStyle w:val="Normal"/>
              <w:jc w:val="both"/>
              <w:rPr/>
            </w:pPr>
            <w:r>
              <w:rPr/>
              <w:t>Итоговый балл за модуль</w:t>
            </w:r>
          </w:p>
        </w:tc>
        <w:tc>
          <w:tcPr>
            <w:tcW w:w="1556" w:type="dxa"/>
            <w:tcBorders>
              <w:start w:val="single" w:sz="4" w:space="0" w:color="000000"/>
              <w:bottom w:val="single" w:sz="4" w:space="0" w:color="000000"/>
              <w:end w:val="single" w:sz="4" w:space="0" w:color="000000"/>
            </w:tcBorders>
          </w:tcPr>
          <w:p>
            <w:pPr>
              <w:pStyle w:val="Normal"/>
              <w:jc w:val="both"/>
              <w:rPr/>
            </w:pPr>
            <w:r>
              <w:rPr/>
              <w:t>20</w:t>
            </w:r>
          </w:p>
        </w:tc>
        <w:tc>
          <w:tcPr>
            <w:tcW w:w="2125" w:type="dxa"/>
            <w:tcBorders>
              <w:start w:val="single" w:sz="4" w:space="0" w:color="000000"/>
              <w:bottom w:val="single" w:sz="4" w:space="0" w:color="000000"/>
              <w:end w:val="single" w:sz="4" w:space="0" w:color="000000"/>
            </w:tcBorders>
          </w:tcPr>
          <w:p>
            <w:pPr>
              <w:pStyle w:val="Normal"/>
              <w:jc w:val="both"/>
              <w:rPr/>
            </w:pPr>
            <w:r>
              <w:rPr/>
              <w:t>20</w:t>
            </w:r>
          </w:p>
        </w:tc>
      </w:tr>
      <w:tr>
        <w:trPr/>
        <w:tc>
          <w:tcPr>
            <w:tcW w:w="5664" w:type="dxa"/>
            <w:tcBorders>
              <w:start w:val="single" w:sz="4" w:space="0" w:color="000000"/>
              <w:bottom w:val="single" w:sz="4" w:space="0" w:color="000000"/>
              <w:end w:val="single" w:sz="4" w:space="0" w:color="000000"/>
            </w:tcBorders>
          </w:tcPr>
          <w:p>
            <w:pPr>
              <w:pStyle w:val="Normal"/>
              <w:jc w:val="both"/>
              <w:rPr/>
            </w:pPr>
            <w:r>
              <w:rPr>
                <w:rFonts w:eastAsia="Times New Roman" w:cs="Times New Roman"/>
              </w:rPr>
              <w:t>Итого:</w:t>
            </w:r>
          </w:p>
        </w:tc>
        <w:tc>
          <w:tcPr>
            <w:tcW w:w="1556" w:type="dxa"/>
            <w:tcBorders>
              <w:start w:val="single" w:sz="4" w:space="0" w:color="000000"/>
              <w:bottom w:val="single" w:sz="4" w:space="0" w:color="000000"/>
              <w:end w:val="single" w:sz="4" w:space="0" w:color="000000"/>
            </w:tcBorders>
          </w:tcPr>
          <w:p>
            <w:pPr>
              <w:pStyle w:val="Normal"/>
              <w:jc w:val="both"/>
              <w:rPr/>
            </w:pPr>
            <w:r>
              <w:rPr>
                <w:rFonts w:eastAsia="Times New Roman" w:cs="Times New Roman"/>
              </w:rPr>
              <w:t>100</w:t>
            </w:r>
          </w:p>
        </w:tc>
        <w:tc>
          <w:tcPr>
            <w:tcW w:w="2125" w:type="dxa"/>
            <w:tcBorders>
              <w:start w:val="single" w:sz="4" w:space="0" w:color="000000"/>
              <w:bottom w:val="single" w:sz="4" w:space="0" w:color="000000"/>
              <w:end w:val="single" w:sz="4" w:space="0" w:color="000000"/>
            </w:tcBorders>
          </w:tcPr>
          <w:p>
            <w:pPr>
              <w:pStyle w:val="Normal"/>
              <w:jc w:val="both"/>
              <w:rPr/>
            </w:pPr>
            <w:r>
              <w:rPr>
                <w:rFonts w:eastAsia="Times New Roman" w:cs="Times New Roman"/>
              </w:rPr>
              <w:t>100</w:t>
            </w:r>
          </w:p>
        </w:tc>
      </w:tr>
    </w:tbl>
    <w:p>
      <w:pPr>
        <w:pStyle w:val="FirstLineIndentIUK"/>
        <w:rPr/>
      </w:pPr>
      <w:r>
        <w:rPr>
          <w:rStyle w:val="Strong"/>
          <w:rFonts w:eastAsia="Times New Roman" w:cs="Times New Roman"/>
          <w:b w:val="false"/>
          <w:bCs w:val="false"/>
          <w:szCs w:val="28"/>
        </w:rPr>
        <w:t>Аудиторная работа</w:t>
      </w:r>
      <w:r>
        <w:rPr>
          <w:rFonts w:eastAsia="Times New Roman" w:cs="Times New Roman"/>
          <w:szCs w:val="28"/>
        </w:rPr>
        <w:t xml:space="preserve"> — оценивает уровень вовлечённости студента в образовательный процесс: участие в обсуждениях, работа в малых группах, способность аргументировать свою точку зрения и выступать с краткими сообщениями.</w:t>
      </w:r>
    </w:p>
    <w:p>
      <w:pPr>
        <w:pStyle w:val="FirstLineIndentIUK"/>
        <w:rPr/>
      </w:pPr>
      <w:r>
        <w:rPr>
          <w:rStyle w:val="Strong"/>
          <w:b w:val="false"/>
          <w:bCs w:val="false"/>
        </w:rPr>
        <w:t>Презентации</w:t>
      </w:r>
      <w:r>
        <w:rPr/>
        <w:t xml:space="preserve"> — демонстрируют навыки анализа, интерпретации и представления информации, полученной в ходе индивидуальных или групповых исследований.</w:t>
      </w:r>
    </w:p>
    <w:p>
      <w:pPr>
        <w:pStyle w:val="FirstLineIndentIUK"/>
        <w:rPr/>
      </w:pPr>
      <w:r>
        <w:rPr>
          <w:rStyle w:val="Strong"/>
          <w:b w:val="false"/>
          <w:bCs w:val="false"/>
        </w:rPr>
        <w:t>Самостоятельная работа (СРС, СРСП)</w:t>
      </w:r>
      <w:r>
        <w:rPr/>
        <w:t xml:space="preserve"> — предполагает выполнение заданий преподавателя вне аудиторного времени, включая домашние задания, проекты, эссе, анализ источников и выполнение заданий в Google Classroom.</w:t>
      </w:r>
    </w:p>
    <w:p>
      <w:pPr>
        <w:pStyle w:val="FirstLineIndentIUK"/>
        <w:rPr/>
      </w:pPr>
      <w:r>
        <w:rPr>
          <w:rStyle w:val="Strong"/>
          <w:b w:val="false"/>
          <w:bCs w:val="false"/>
        </w:rPr>
        <w:t>Итоговая модульная работа</w:t>
      </w:r>
      <w:r>
        <w:rPr/>
        <w:t xml:space="preserve"> — включает письменную контрольную работу или тест, позволяющий объективно оценить степень усвоения материала по завершению модуля.</w:t>
      </w:r>
    </w:p>
    <w:p>
      <w:pPr>
        <w:pStyle w:val="Normal"/>
        <w:jc w:val="both"/>
        <w:rPr/>
      </w:pPr>
      <w:bookmarkStart w:id="93" w:name="_pu1wpartrsfh_Copy_1"/>
      <w:bookmarkEnd w:id="93"/>
      <w:r>
        <w:rPr>
          <w:rFonts w:eastAsia="Times New Roman" w:cs="Times New Roman"/>
          <w:b/>
          <w:sz w:val="28"/>
          <w:szCs w:val="28"/>
        </w:rPr>
        <w:t>Шкала перевода 60 баллов в оценку</w:t>
      </w:r>
    </w:p>
    <w:tbl>
      <w:tblPr>
        <w:tblW w:w="9345" w:type="dxa"/>
        <w:jc w:val="start"/>
        <w:tblInd w:w="0" w:type="dxa"/>
        <w:tblLayout w:type="fixed"/>
        <w:tblCellMar>
          <w:top w:w="0" w:type="dxa"/>
          <w:start w:w="108" w:type="dxa"/>
          <w:bottom w:w="0" w:type="dxa"/>
          <w:end w:w="108" w:type="dxa"/>
        </w:tblCellMar>
        <w:tblLook w:val="0000" w:noVBand="0" w:noHBand="0" w:lastColumn="0" w:firstColumn="0" w:lastRow="0" w:firstRow="0"/>
      </w:tblPr>
      <w:tblGrid>
        <w:gridCol w:w="4672"/>
        <w:gridCol w:w="4672"/>
      </w:tblGrid>
      <w:tr>
        <w:trPr/>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шкала</w:t>
            </w:r>
          </w:p>
        </w:tc>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академическая оценка</w:t>
            </w:r>
          </w:p>
        </w:tc>
      </w:tr>
      <w:tr>
        <w:trPr/>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0-32</w:t>
            </w:r>
          </w:p>
        </w:tc>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«2» (неудовлетворительно)</w:t>
            </w:r>
          </w:p>
        </w:tc>
      </w:tr>
      <w:tr>
        <w:trPr/>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33-41</w:t>
            </w:r>
          </w:p>
        </w:tc>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«3» (удовлетворительно)</w:t>
            </w:r>
          </w:p>
        </w:tc>
      </w:tr>
      <w:tr>
        <w:trPr/>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42-50</w:t>
            </w:r>
          </w:p>
        </w:tc>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«4» (хорошо)</w:t>
            </w:r>
          </w:p>
        </w:tc>
      </w:tr>
      <w:tr>
        <w:trPr/>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51-60</w:t>
            </w:r>
          </w:p>
        </w:tc>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«5» (отлично)</w:t>
            </w:r>
          </w:p>
        </w:tc>
      </w:tr>
    </w:tbl>
    <w:p>
      <w:pPr>
        <w:pStyle w:val="Normal"/>
        <w:jc w:val="both"/>
        <w:rPr/>
      </w:pPr>
      <w:r>
        <w:rPr>
          <w:rFonts w:eastAsia="Times New Roman" w:cs="Times New Roman"/>
          <w:b/>
          <w:sz w:val="28"/>
          <w:szCs w:val="28"/>
        </w:rPr>
        <w:t xml:space="preserve">Шкала перевода 40 баллов в оценку </w:t>
      </w:r>
    </w:p>
    <w:tbl>
      <w:tblPr>
        <w:tblW w:w="9345" w:type="dxa"/>
        <w:jc w:val="start"/>
        <w:tblInd w:w="0" w:type="dxa"/>
        <w:tblLayout w:type="fixed"/>
        <w:tblCellMar>
          <w:top w:w="0" w:type="dxa"/>
          <w:start w:w="108" w:type="dxa"/>
          <w:bottom w:w="0" w:type="dxa"/>
          <w:end w:w="108" w:type="dxa"/>
        </w:tblCellMar>
        <w:tblLook w:val="0000" w:noVBand="0" w:noHBand="0" w:lastColumn="0" w:firstColumn="0" w:lastRow="0" w:firstRow="0"/>
      </w:tblPr>
      <w:tblGrid>
        <w:gridCol w:w="4672"/>
        <w:gridCol w:w="4672"/>
      </w:tblGrid>
      <w:tr>
        <w:trPr/>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шкала</w:t>
            </w:r>
          </w:p>
        </w:tc>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академическая оценка</w:t>
            </w:r>
          </w:p>
        </w:tc>
      </w:tr>
      <w:tr>
        <w:trPr/>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0-21</w:t>
            </w:r>
          </w:p>
        </w:tc>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«2» (неудовлетворительно)</w:t>
            </w:r>
          </w:p>
        </w:tc>
      </w:tr>
      <w:tr>
        <w:trPr/>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22-27</w:t>
            </w:r>
          </w:p>
        </w:tc>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«3» (удовлетворительно)</w:t>
            </w:r>
          </w:p>
        </w:tc>
      </w:tr>
      <w:tr>
        <w:trPr/>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87-33</w:t>
            </w:r>
          </w:p>
        </w:tc>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«4» (хорошо)</w:t>
            </w:r>
          </w:p>
        </w:tc>
      </w:tr>
      <w:tr>
        <w:trPr/>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34-40</w:t>
            </w:r>
          </w:p>
        </w:tc>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«5» (отлично)</w:t>
            </w:r>
          </w:p>
        </w:tc>
      </w:tr>
    </w:tbl>
    <w:p>
      <w:pPr>
        <w:pStyle w:val="Normal"/>
        <w:jc w:val="both"/>
        <w:rPr/>
      </w:pPr>
      <w:r>
        <w:rPr>
          <w:rFonts w:eastAsia="Times New Roman" w:cs="Times New Roman"/>
          <w:b/>
          <w:sz w:val="28"/>
          <w:szCs w:val="28"/>
        </w:rPr>
        <w:t xml:space="preserve">Шкала перевода 20 баллов в оценку </w:t>
      </w:r>
    </w:p>
    <w:tbl>
      <w:tblPr>
        <w:tblW w:w="9345" w:type="dxa"/>
        <w:jc w:val="start"/>
        <w:tblInd w:w="0" w:type="dxa"/>
        <w:tblLayout w:type="fixed"/>
        <w:tblCellMar>
          <w:top w:w="0" w:type="dxa"/>
          <w:start w:w="108" w:type="dxa"/>
          <w:bottom w:w="0" w:type="dxa"/>
          <w:end w:w="108" w:type="dxa"/>
        </w:tblCellMar>
        <w:tblLook w:val="0000" w:noVBand="0" w:noHBand="0" w:lastColumn="0" w:firstColumn="0" w:lastRow="0" w:firstRow="0"/>
      </w:tblPr>
      <w:tblGrid>
        <w:gridCol w:w="4672"/>
        <w:gridCol w:w="4672"/>
      </w:tblGrid>
      <w:tr>
        <w:trPr/>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шкала</w:t>
            </w:r>
          </w:p>
        </w:tc>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академическая оценка</w:t>
            </w:r>
          </w:p>
        </w:tc>
      </w:tr>
      <w:tr>
        <w:trPr/>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0-10</w:t>
            </w:r>
          </w:p>
        </w:tc>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«2» (неудовлетворительно)</w:t>
            </w:r>
          </w:p>
        </w:tc>
      </w:tr>
      <w:tr>
        <w:trPr/>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11-13</w:t>
            </w:r>
          </w:p>
        </w:tc>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«3» (удовлетворительно)</w:t>
            </w:r>
          </w:p>
        </w:tc>
      </w:tr>
      <w:tr>
        <w:trPr/>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14-16</w:t>
            </w:r>
          </w:p>
        </w:tc>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«4» (хорошо)</w:t>
            </w:r>
          </w:p>
        </w:tc>
      </w:tr>
      <w:tr>
        <w:trPr/>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17-20</w:t>
            </w:r>
          </w:p>
        </w:tc>
        <w:tc>
          <w:tcPr>
            <w:tcW w:w="4672" w:type="dxa"/>
            <w:tcBorders>
              <w:top w:val="single" w:sz="4" w:space="0" w:color="000000"/>
              <w:start w:val="single" w:sz="4" w:space="0" w:color="000000"/>
              <w:bottom w:val="single" w:sz="4" w:space="0" w:color="000000"/>
              <w:end w:val="single" w:sz="4" w:space="0" w:color="000000"/>
            </w:tcBorders>
          </w:tcPr>
          <w:p>
            <w:pPr>
              <w:pStyle w:val="Normal"/>
              <w:jc w:val="both"/>
              <w:rPr/>
            </w:pPr>
            <w:r>
              <w:rPr>
                <w:rFonts w:eastAsia="Times New Roman" w:cs="Times New Roman"/>
              </w:rPr>
              <w:t>«5» (отлично)</w:t>
            </w:r>
          </w:p>
        </w:tc>
      </w:tr>
    </w:tbl>
    <w:p>
      <w:pPr>
        <w:pStyle w:val="Heading3"/>
        <w:spacing w:before="0" w:after="0"/>
        <w:jc w:val="start"/>
        <w:rPr>
          <w:rFonts w:ascii="Times New Roman" w:hAnsi="Times New Roman"/>
        </w:rPr>
      </w:pPr>
      <w:bookmarkStart w:id="94" w:name="__RefHeading___Toc4538_4138131202"/>
      <w:bookmarkEnd w:id="94"/>
      <w:r>
        <w:rPr>
          <w:rFonts w:ascii="Times New Roman" w:hAnsi="Times New Roman"/>
        </w:rPr>
        <w:t>1.4.5. Учебно-методическое и информационное обеспечение</w:t>
      </w:r>
    </w:p>
    <w:p>
      <w:pPr>
        <w:pStyle w:val="FirstLineIndentIUK"/>
        <w:jc w:val="both"/>
        <w:rPr/>
      </w:pPr>
      <w:r>
        <w:rPr/>
        <w:t>Для изучения дисциплины «История языка» рекомендуется использовать следующие источники:</w:t>
      </w:r>
    </w:p>
    <w:p>
      <w:pPr>
        <w:pStyle w:val="FirstLineIndentIUK"/>
        <w:jc w:val="both"/>
        <w:rPr/>
      </w:pPr>
      <w:r>
        <w:rPr>
          <w:b/>
          <w:bCs/>
        </w:rPr>
        <w:t>Основная</w:t>
      </w:r>
      <w:r>
        <w:rPr/>
        <w:t>:</w:t>
      </w:r>
    </w:p>
    <w:p>
      <w:pPr>
        <w:pStyle w:val="FirstLineIndentIUK"/>
        <w:jc w:val="both"/>
        <w:rPr/>
      </w:pPr>
      <w:bookmarkStart w:id="95" w:name="__RefHeading___Toc10269_4138131202"/>
      <w:bookmarkEnd w:id="95"/>
      <w:r>
        <w:rPr>
          <w:lang w:val="en-US"/>
        </w:rPr>
        <w:t>Baugh, A. &amp; Cable, T. (2013). A History of the English Language. Pearson. (</w:t>
      </w:r>
      <w:r>
        <w:rPr/>
        <w:t>Доступно</w:t>
      </w:r>
      <w:r>
        <w:rPr>
          <w:lang w:val="en-US"/>
        </w:rPr>
        <w:t xml:space="preserve"> </w:t>
      </w:r>
      <w:r>
        <w:rPr/>
        <w:t>на</w:t>
      </w:r>
      <w:r>
        <w:rPr>
          <w:lang w:val="en-US"/>
        </w:rPr>
        <w:t xml:space="preserve"> </w:t>
      </w:r>
      <w:r>
        <w:rPr/>
        <w:t>платформе</w:t>
      </w:r>
      <w:r>
        <w:rPr>
          <w:lang w:val="en-US"/>
        </w:rPr>
        <w:t xml:space="preserve"> Google Classroom </w:t>
      </w:r>
      <w:r>
        <w:rPr/>
        <w:t>курса</w:t>
      </w:r>
      <w:r>
        <w:rPr>
          <w:lang w:val="en-US"/>
        </w:rPr>
        <w:t>).</w:t>
      </w:r>
    </w:p>
    <w:p>
      <w:pPr>
        <w:pStyle w:val="FirstLineIndentIUK"/>
        <w:jc w:val="both"/>
        <w:rPr/>
      </w:pPr>
      <w:bookmarkStart w:id="96" w:name="__RefHeading___Toc10271_4138131202"/>
      <w:bookmarkEnd w:id="96"/>
      <w:r>
        <w:rPr>
          <w:lang w:val="en-US"/>
        </w:rPr>
        <w:t>Pyles, T., &amp; Algeo, J. (1993). The Origins and Development of the English Language. Harcourt Brace. (</w:t>
      </w:r>
      <w:r>
        <w:rPr/>
        <w:t>Доступно</w:t>
      </w:r>
      <w:r>
        <w:rPr>
          <w:lang w:val="en-US"/>
        </w:rPr>
        <w:t xml:space="preserve"> </w:t>
      </w:r>
      <w:r>
        <w:rPr/>
        <w:t>на</w:t>
      </w:r>
      <w:r>
        <w:rPr>
          <w:lang w:val="en-US"/>
        </w:rPr>
        <w:t xml:space="preserve"> </w:t>
      </w:r>
      <w:r>
        <w:rPr/>
        <w:t>платформе</w:t>
      </w:r>
      <w:r>
        <w:rPr>
          <w:lang w:val="en-US"/>
        </w:rPr>
        <w:t xml:space="preserve"> Google Classroom </w:t>
      </w:r>
      <w:r>
        <w:rPr/>
        <w:t>курса</w:t>
      </w:r>
      <w:r>
        <w:rPr>
          <w:lang w:val="en-US"/>
        </w:rPr>
        <w:t>).</w:t>
      </w:r>
    </w:p>
    <w:p>
      <w:pPr>
        <w:pStyle w:val="FirstLineIndentIUK"/>
        <w:jc w:val="both"/>
        <w:rPr>
          <w:lang w:val="en-US"/>
        </w:rPr>
      </w:pPr>
      <w:r>
        <w:rPr>
          <w:b/>
          <w:bCs/>
          <w:lang w:val="en-US"/>
        </w:rPr>
        <w:t>Дополнительная</w:t>
      </w:r>
      <w:r>
        <w:rPr>
          <w:lang w:val="en-US"/>
        </w:rPr>
        <w:t>:</w:t>
      </w:r>
    </w:p>
    <w:p>
      <w:pPr>
        <w:pStyle w:val="FirstLineIndentIUK"/>
        <w:jc w:val="both"/>
        <w:rPr>
          <w:lang w:val="en-US"/>
        </w:rPr>
      </w:pPr>
      <w:bookmarkStart w:id="97" w:name="__RefHeading___Toc10273_4138131202"/>
      <w:bookmarkEnd w:id="97"/>
      <w:r>
        <w:rPr>
          <w:lang w:val="en-US"/>
        </w:rPr>
        <w:t>Fennell, B. A. (2001). A History of English: A Sociolinguistic Approach. Blackwell. (</w:t>
      </w:r>
      <w:r>
        <w:rPr/>
        <w:t>доступно</w:t>
      </w:r>
      <w:r>
        <w:rPr>
          <w:lang w:val="en-US"/>
        </w:rPr>
        <w:t xml:space="preserve"> </w:t>
      </w:r>
      <w:r>
        <w:rPr/>
        <w:t>на</w:t>
      </w:r>
      <w:r>
        <w:rPr>
          <w:lang w:val="en-US"/>
        </w:rPr>
        <w:t xml:space="preserve"> </w:t>
      </w:r>
      <w:r>
        <w:rPr/>
        <w:t>платформе</w:t>
      </w:r>
      <w:r>
        <w:rPr>
          <w:lang w:val="en-US"/>
        </w:rPr>
        <w:t xml:space="preserve"> Google Classroom </w:t>
      </w:r>
      <w:r>
        <w:rPr/>
        <w:t>курса</w:t>
      </w:r>
      <w:r>
        <w:rPr>
          <w:lang w:val="en-US"/>
        </w:rPr>
        <w:t>).</w:t>
      </w:r>
    </w:p>
    <w:p>
      <w:pPr>
        <w:pStyle w:val="FirstLineIndentIUK"/>
        <w:jc w:val="both"/>
        <w:rPr>
          <w:lang w:val="en-US"/>
        </w:rPr>
      </w:pPr>
      <w:bookmarkStart w:id="98" w:name="__RefHeading___Toc10275_4138131202"/>
      <w:bookmarkEnd w:id="98"/>
      <w:r>
        <w:rPr>
          <w:lang w:val="en-US"/>
        </w:rPr>
        <w:t>Chekirova A. A. English. –B.: «Turar» 2021. – 200 p.</w:t>
      </w:r>
    </w:p>
    <w:p>
      <w:pPr>
        <w:pStyle w:val="FirstLineIndentIUK"/>
        <w:jc w:val="both"/>
        <w:rPr>
          <w:lang w:val="en-US"/>
        </w:rPr>
      </w:pPr>
      <w:r>
        <w:rPr>
          <w:b/>
          <w:bCs/>
          <w:lang w:val="en-US"/>
        </w:rPr>
        <w:t>Интернет ресурсы</w:t>
      </w:r>
      <w:r>
        <w:rPr>
          <w:lang w:val="en-US"/>
        </w:rPr>
        <w:t>:</w:t>
      </w:r>
    </w:p>
    <w:p>
      <w:pPr>
        <w:pStyle w:val="FirstLineIndentIUK"/>
        <w:jc w:val="both"/>
        <w:rPr>
          <w:lang w:val="en-US"/>
        </w:rPr>
      </w:pPr>
      <w:bookmarkStart w:id="99" w:name="__RefHeading___Toc10279_4138131202"/>
      <w:bookmarkEnd w:id="99"/>
      <w:r>
        <w:rPr>
          <w:lang w:val="en-US"/>
        </w:rPr>
        <w:t>The Oxford English Dictionary: www.oed.com.</w:t>
      </w:r>
    </w:p>
    <w:p>
      <w:pPr>
        <w:pStyle w:val="FirstLineIndentIUK"/>
        <w:jc w:val="both"/>
        <w:rPr>
          <w:lang w:val="en-US"/>
        </w:rPr>
      </w:pPr>
      <w:bookmarkStart w:id="100" w:name="__RefHeading___Toc10281_4138131202"/>
      <w:bookmarkEnd w:id="100"/>
      <w:r>
        <w:rPr>
          <w:lang w:val="en-US"/>
        </w:rPr>
        <w:t>Corpus of Historical English: www.chroniclesofenglish.org.</w:t>
      </w:r>
    </w:p>
    <w:p>
      <w:pPr>
        <w:pStyle w:val="FirstLineIndentIUK"/>
        <w:jc w:val="both"/>
        <w:rPr/>
      </w:pPr>
      <w:bookmarkStart w:id="101" w:name="__RefHeading___Toc10285_4138131202"/>
      <w:bookmarkEnd w:id="101"/>
      <w:r>
        <w:rPr/>
        <w:t>Инструменты корпусной лингвистики (AntConc, COCA).</w:t>
      </w:r>
    </w:p>
    <w:p>
      <w:pPr>
        <w:pStyle w:val="Heading3"/>
        <w:spacing w:before="0" w:after="0"/>
        <w:jc w:val="start"/>
        <w:rPr>
          <w:rFonts w:ascii="Times New Roman" w:hAnsi="Times New Roman"/>
        </w:rPr>
      </w:pPr>
      <w:bookmarkStart w:id="102" w:name="__RefHeading___Toc4548_4138131202"/>
      <w:bookmarkEnd w:id="102"/>
      <w:r>
        <w:rPr>
          <w:rFonts w:ascii="Times New Roman" w:hAnsi="Times New Roman"/>
        </w:rPr>
        <w:t>1.4.6. Материально-техническое обеспечение</w:t>
      </w:r>
    </w:p>
    <w:p>
      <w:pPr>
        <w:pStyle w:val="FirstLineIndentIUK"/>
        <w:jc w:val="both"/>
        <w:rPr/>
      </w:pPr>
      <w:bookmarkStart w:id="103" w:name="__RefHeading___Toc12639_4058371163"/>
      <w:bookmarkEnd w:id="103"/>
      <w:r>
        <w:rPr/>
        <w:t>Материально-техническое обеспечение включает компьютеры с доступом к интернету, соответствующее программное обеспечение, указанное ранее, аудиторию, приспособленную для работы в малых группах, а также наличие доски для визуализации учебного материала.</w:t>
      </w:r>
    </w:p>
    <w:p>
      <w:pPr>
        <w:pStyle w:val="Heading1"/>
        <w:numPr>
          <w:ilvl w:val="0"/>
          <w:numId w:val="2"/>
        </w:numPr>
        <w:spacing w:before="0" w:after="0"/>
        <w:ind w:hanging="0" w:start="0"/>
        <w:contextualSpacing/>
        <w:rPr>
          <w:rFonts w:ascii="Times New Roman" w:hAnsi="Times New Roman"/>
          <w:sz w:val="28"/>
          <w:szCs w:val="28"/>
        </w:rPr>
      </w:pPr>
      <w:bookmarkStart w:id="104" w:name="__RefHeading___Toc6344_3694544652"/>
      <w:bookmarkEnd w:id="104"/>
      <w:r>
        <w:rPr>
          <w:rFonts w:ascii="Times New Roman" w:hAnsi="Times New Roman"/>
          <w:sz w:val="28"/>
          <w:szCs w:val="28"/>
        </w:rPr>
        <w:t>2. УЧЕБНО-МЕТОДИЧЕСКИЕ МАТЕРИАЛЫ</w:t>
      </w:r>
    </w:p>
    <w:p>
      <w:pPr>
        <w:pStyle w:val="Heading2"/>
        <w:spacing w:before="0" w:after="0"/>
        <w:contextualSpacing/>
        <w:rPr>
          <w:rFonts w:ascii="Times New Roman" w:hAnsi="Times New Roman"/>
          <w:sz w:val="28"/>
          <w:szCs w:val="28"/>
        </w:rPr>
      </w:pPr>
      <w:bookmarkStart w:id="105" w:name="__RefHeading___Toc6346_3694544652"/>
      <w:bookmarkEnd w:id="105"/>
      <w:r>
        <w:rPr>
          <w:rFonts w:ascii="Times New Roman" w:hAnsi="Times New Roman"/>
          <w:sz w:val="28"/>
          <w:szCs w:val="28"/>
        </w:rPr>
        <w:t>2.1. Конспект лекций</w:t>
      </w:r>
    </w:p>
    <w:p>
      <w:pPr>
        <w:pStyle w:val="BodyText"/>
        <w:suppressAutoHyphens w:val="false"/>
        <w:jc w:val="both"/>
        <w:rPr>
          <w:b/>
          <w:bCs/>
        </w:rPr>
      </w:pPr>
      <w:r>
        <w:rPr>
          <w:b/>
          <w:bCs/>
        </w:rPr>
        <w:t>Theme 1: Introduction to the History of the English Language</w:t>
      </w:r>
    </w:p>
    <w:p>
      <w:pPr>
        <w:pStyle w:val="BodyText"/>
        <w:keepNext w:val="false"/>
        <w:pageBreakBefore w:val="false"/>
        <w:suppressAutoHyphens w:val="false"/>
        <w:jc w:val="both"/>
        <w:rPr/>
      </w:pPr>
      <w:r>
        <w:rPr/>
        <w:t>This introductory lecture establishes the framework for the course. It defines historical linguistics and places English within the Indo-European family of languages, focusing on its specific origins within the Germanic branch. Key concepts such as the comparative method, proto-languages, and the principles of language change will be introduced. The lecture will cover the major sound changes that define Germanic, particularly Grimm's Law, and will outline the traditional periodization of English history.</w:t>
      </w:r>
    </w:p>
    <w:p>
      <w:pPr>
        <w:pStyle w:val="BodyText"/>
        <w:keepNext w:val="false"/>
        <w:pageBreakBefore w:val="false"/>
        <w:suppressAutoHyphens w:val="false"/>
        <w:jc w:val="both"/>
        <w:rPr/>
      </w:pPr>
      <w:r>
        <w:rPr>
          <w:b/>
          <w:bCs/>
        </w:rPr>
        <w:t>Objective</w:t>
      </w:r>
      <w:r>
        <w:rPr/>
        <w:t>: To introduce the foundational concepts of historical linguistics, the Indo-European and Germanic roots of English, and the principles of language periodization.</w:t>
      </w:r>
    </w:p>
    <w:p>
      <w:pPr>
        <w:pStyle w:val="BodyText"/>
        <w:keepNext w:val="false"/>
        <w:pageBreakBefore w:val="false"/>
        <w:suppressAutoHyphens w:val="false"/>
        <w:jc w:val="both"/>
        <w:rPr/>
      </w:pPr>
      <w:r>
        <w:rPr>
          <w:b/>
          <w:bCs/>
        </w:rPr>
        <w:t>Key Questions</w:t>
      </w:r>
      <w:r>
        <w:rPr/>
        <w:t xml:space="preserve"> &amp; Topics for Discussion: What is historical linguistics? What are the key features of the Germanic languages? How do linguists reconstruct proto-languages? What are the major periods in the history of English?</w:t>
      </w:r>
    </w:p>
    <w:p>
      <w:pPr>
        <w:pStyle w:val="BodyText"/>
        <w:keepNext w:val="false"/>
        <w:pageBreakBefore w:val="false"/>
        <w:suppressAutoHyphens w:val="false"/>
        <w:jc w:val="both"/>
        <w:rPr/>
      </w:pPr>
      <w:r>
        <w:rPr>
          <w:b/>
          <w:sz w:val="28"/>
        </w:rPr>
        <w:t>Educational Technologies</w:t>
      </w:r>
      <w:r>
        <w:rPr/>
        <w:t>: Interactive lecture presentation with visual aids such as language family trees, migration maps, and charts illustrating consonant shifts.</w:t>
        <w:br/>
      </w:r>
      <w:r>
        <w:rPr>
          <w:b/>
          <w:bCs/>
        </w:rPr>
        <w:t>Main Literature</w:t>
      </w:r>
      <w:r>
        <w:rPr/>
        <w:t xml:space="preserve">: </w:t>
      </w:r>
    </w:p>
    <w:p>
      <w:pPr>
        <w:pStyle w:val="BodyText"/>
        <w:keepNext w:val="false"/>
        <w:pageBreakBefore w:val="false"/>
        <w:suppressAutoHyphens w:val="false"/>
        <w:jc w:val="both"/>
        <w:rPr/>
      </w:pPr>
      <w:r>
        <w:rPr/>
        <w:t xml:space="preserve">Baugh, A. &amp; Cable, T. (2013). A History of the English Language. </w:t>
      </w:r>
    </w:p>
    <w:p>
      <w:pPr>
        <w:pStyle w:val="BodyText"/>
        <w:keepNext w:val="false"/>
        <w:pageBreakBefore w:val="false"/>
        <w:suppressAutoHyphens w:val="false"/>
        <w:jc w:val="start"/>
        <w:rPr/>
      </w:pPr>
      <w:r>
        <w:rPr/>
        <w:t>Pyles, T., &amp; Algeo, J. (1993). The Origins and Development of the English Language.</w:t>
        <w:br/>
      </w:r>
      <w:r>
        <w:rPr>
          <w:b/>
          <w:bCs/>
        </w:rPr>
        <w:t>Additional Literature</w:t>
      </w:r>
      <w:r>
        <w:rPr/>
        <w:t>: Fennell, B. A. (2001). A History of English: A Sociolinguistic Approach.</w:t>
        <w:br/>
      </w:r>
      <w:r>
        <w:rPr>
          <w:b/>
          <w:bCs/>
        </w:rPr>
        <w:t>Internet Sources</w:t>
      </w:r>
      <w:r>
        <w:rPr/>
        <w:t>:</w:t>
        <w:br/>
        <w:t>Online Etymology Dictionary: https://www.etymonline.com</w:t>
      </w:r>
    </w:p>
    <w:p>
      <w:pPr>
        <w:pStyle w:val="BodyText"/>
        <w:keepNext w:val="false"/>
        <w:pageBreakBefore w:val="false"/>
        <w:suppressAutoHyphens w:val="false"/>
        <w:jc w:val="both"/>
        <w:rPr>
          <w:b/>
          <w:bCs/>
        </w:rPr>
      </w:pPr>
      <w:r>
        <w:rPr>
          <w:b/>
          <w:bCs/>
        </w:rPr>
        <w:t>Theme 2: The Old English Period (V-XI centuries)</w:t>
      </w:r>
    </w:p>
    <w:p>
      <w:pPr>
        <w:pStyle w:val="BodyText"/>
        <w:keepNext w:val="false"/>
        <w:pageBreakBefore w:val="false"/>
        <w:suppressAutoHyphens w:val="false"/>
        <w:jc w:val="both"/>
        <w:rPr/>
      </w:pPr>
      <w:r>
        <w:rPr/>
        <w:t>This lecture provides a comprehensive overview of Old English, the language of the Anglo-Saxons. It covers the historical context of their settlement and the resulting major dialects. The core of the lecture is a description of the linguistic structure of Old English: its synthetic grammar with a four-case inflectional system for nouns, the distinction between strong and weak verbs, and its flexible word order. The lecture also examines the largely Germanic vocabulary and the impact of the first major external influences from Latin and Old Norse.</w:t>
      </w:r>
    </w:p>
    <w:p>
      <w:pPr>
        <w:pStyle w:val="BodyText"/>
        <w:keepNext w:val="false"/>
        <w:pageBreakBefore w:val="false"/>
        <w:suppressAutoHyphens w:val="false"/>
        <w:jc w:val="both"/>
        <w:rPr/>
      </w:pPr>
      <w:r>
        <w:rPr>
          <w:b/>
          <w:bCs/>
        </w:rPr>
        <w:t>Objective</w:t>
      </w:r>
      <w:r>
        <w:rPr/>
        <w:t>: To provide a systematic overview of the linguistic structure of Old English, including its dialects, phonology, morphology, syntax, and major external influences.</w:t>
      </w:r>
    </w:p>
    <w:p>
      <w:pPr>
        <w:pStyle w:val="BodyText"/>
        <w:keepNext w:val="false"/>
        <w:pageBreakBefore w:val="false"/>
        <w:suppressAutoHyphens w:val="false"/>
        <w:jc w:val="both"/>
        <w:rPr/>
      </w:pPr>
      <w:r>
        <w:rPr>
          <w:b/>
          <w:bCs/>
        </w:rPr>
        <w:t>Key Questions</w:t>
      </w:r>
      <w:r>
        <w:rPr/>
        <w:t xml:space="preserve"> &amp; Topics for Discussion: What were the major dialects of Old English? What is the function of the case system? What is the distinction between strong and weak verbs? What was the lexical and grammatical impact of the Viking Invasions?</w:t>
      </w:r>
    </w:p>
    <w:p>
      <w:pPr>
        <w:pStyle w:val="BodyText"/>
        <w:keepNext w:val="false"/>
        <w:pageBreakBefore w:val="false"/>
        <w:suppressAutoHyphens w:val="false"/>
        <w:jc w:val="start"/>
        <w:rPr/>
      </w:pPr>
      <w:r>
        <w:rPr>
          <w:b/>
          <w:bCs/>
        </w:rPr>
        <w:t>Educational Technologies</w:t>
      </w:r>
      <w:r>
        <w:rPr/>
        <w:t>: Lecture presenting grammatical paradigms, maps of Old English dialects, and examples of Old Norse loanwords.</w:t>
        <w:br/>
      </w:r>
      <w:r>
        <w:rPr>
          <w:b/>
          <w:bCs/>
        </w:rPr>
        <w:t>Main Literature</w:t>
      </w:r>
      <w:r>
        <w:rPr/>
        <w:t>: Baugh, A. &amp; Cable (2013); Pyles, T., &amp; Algeo (1993).</w:t>
        <w:br/>
      </w:r>
      <w:r>
        <w:rPr>
          <w:b/>
          <w:bCs/>
        </w:rPr>
        <w:t>Additional Literature</w:t>
      </w:r>
      <w:r>
        <w:rPr/>
        <w:t>: Mitchell, B., &amp; Robinson, F. C. (2012). A Guide to Old English.</w:t>
        <w:br/>
      </w:r>
      <w:r>
        <w:rPr>
          <w:b/>
          <w:bCs/>
        </w:rPr>
        <w:t>Internet Sources</w:t>
      </w:r>
      <w:r>
        <w:rPr/>
        <w:t>:</w:t>
        <w:br/>
        <w:t>Bosworth-Toller Anglo-Saxon Dictionary: http://bosworth.ff.cuni.cz/</w:t>
        <w:br/>
        <w:t>An Electronic Introduction to Old English (Peter S. Baker): https://oldenglish.info/</w:t>
      </w:r>
    </w:p>
    <w:p>
      <w:pPr>
        <w:pStyle w:val="BodyText"/>
        <w:keepNext w:val="false"/>
        <w:pageBreakBefore w:val="false"/>
        <w:suppressAutoHyphens w:val="false"/>
        <w:jc w:val="both"/>
        <w:rPr>
          <w:b/>
          <w:bCs/>
        </w:rPr>
      </w:pPr>
      <w:r>
        <w:rPr>
          <w:b/>
          <w:bCs/>
        </w:rPr>
        <w:t>Theme 3: The Middle English Period (XI-XV centuries)</w:t>
      </w:r>
    </w:p>
    <w:p>
      <w:pPr>
        <w:pStyle w:val="BodyText"/>
        <w:keepNext w:val="false"/>
        <w:pageBreakBefore w:val="false"/>
        <w:suppressAutoHyphens w:val="false"/>
        <w:jc w:val="both"/>
        <w:rPr/>
      </w:pPr>
      <w:r>
        <w:rPr/>
        <w:t>This lecture introduces the Middle English period as a time of profound and rapid transformation for the English language. It will provide a high-level overview of the key changes that define this era, including the massive influx of French words, the decay of the complex Old English grammatical system, and the diversification of English into distinct regional dialects that began to be used for literary purposes. This lecture sets the stage for a more detailed analysis of the specific causes and effects of these changes in subsequent sessions.</w:t>
      </w:r>
    </w:p>
    <w:p>
      <w:pPr>
        <w:pStyle w:val="BodyText"/>
        <w:keepNext w:val="false"/>
        <w:pageBreakBefore w:val="false"/>
        <w:suppressAutoHyphens w:val="false"/>
        <w:jc w:val="both"/>
        <w:rPr/>
      </w:pPr>
      <w:r>
        <w:rPr>
          <w:b/>
          <w:bCs/>
        </w:rPr>
        <w:t>Objective</w:t>
      </w:r>
      <w:r>
        <w:rPr/>
        <w:t>: To provide an overview of the Middle English period as a time of profound transition, outlining the major trends of grammatical simplification and lexical change.</w:t>
      </w:r>
    </w:p>
    <w:p>
      <w:pPr>
        <w:pStyle w:val="BodyText"/>
        <w:keepNext w:val="false"/>
        <w:pageBreakBefore w:val="false"/>
        <w:suppressAutoHyphens w:val="false"/>
        <w:jc w:val="both"/>
        <w:rPr/>
      </w:pPr>
      <w:r>
        <w:rPr>
          <w:b/>
          <w:bCs/>
        </w:rPr>
        <w:t>Key Questions</w:t>
      </w:r>
      <w:r>
        <w:rPr/>
        <w:t xml:space="preserve"> &amp; Topics for Discussion: What historical and linguistic events mark the beginning and end of the Middle English period? What were the most significant changes in grammar and vocabulary during this time? How did the status of English change?</w:t>
      </w:r>
    </w:p>
    <w:p>
      <w:pPr>
        <w:pStyle w:val="BodyText"/>
        <w:keepNext w:val="false"/>
        <w:pageBreakBefore w:val="false"/>
        <w:suppressAutoHyphens w:val="false"/>
        <w:jc w:val="start"/>
        <w:rPr/>
      </w:pPr>
      <w:r>
        <w:rPr>
          <w:b/>
          <w:bCs/>
        </w:rPr>
        <w:t>Educational Technologies</w:t>
      </w:r>
      <w:r>
        <w:rPr/>
        <w:t>: Lecture with timelines and charts outlining the major trends of the period.</w:t>
        <w:br/>
      </w:r>
      <w:r>
        <w:rPr>
          <w:b/>
          <w:bCs/>
        </w:rPr>
        <w:t>Main Literature</w:t>
      </w:r>
      <w:r>
        <w:rPr/>
        <w:t>: Baugh, A. &amp; Cable (2013); Pyles, T., &amp; Algeo (1993).</w:t>
        <w:br/>
      </w:r>
      <w:r>
        <w:rPr>
          <w:b/>
          <w:bCs/>
        </w:rPr>
        <w:t>Internet Sources</w:t>
      </w:r>
      <w:r>
        <w:rPr/>
        <w:t>:</w:t>
        <w:br/>
        <w:t>Middle English Compendium (University of Michigan): https://quod.lib.umich.edu/m/middle-english-dictionary</w:t>
        <w:br/>
        <w:t>The Harvard Chaucer Page: https://chaucer.fas.harvard.edu/</w:t>
      </w:r>
    </w:p>
    <w:p>
      <w:pPr>
        <w:pStyle w:val="BodyText"/>
        <w:keepNext w:val="false"/>
        <w:pageBreakBefore w:val="false"/>
        <w:suppressAutoHyphens w:val="false"/>
        <w:jc w:val="both"/>
        <w:rPr>
          <w:b/>
          <w:bCs/>
        </w:rPr>
      </w:pPr>
      <w:r>
        <w:rPr>
          <w:b/>
          <w:bCs/>
        </w:rPr>
        <w:t>Theme 4: Impact of the Norman Conquest</w:t>
      </w:r>
    </w:p>
    <w:p>
      <w:pPr>
        <w:pStyle w:val="BodyText"/>
        <w:keepNext w:val="false"/>
        <w:pageBreakBefore w:val="false"/>
        <w:suppressAutoHyphens w:val="false"/>
        <w:jc w:val="both"/>
        <w:rPr/>
      </w:pPr>
      <w:r>
        <w:rPr/>
        <w:t>This lecture focuses on the single most important event for the development of Middle English: the Norman Conquest of 1066. It will detail the establishment of a French-speaking aristocracy, which led to a trilingual society (French, Latin, English). The lecture will explore the massive borrowing of French vocabulary into all areas of life and explain how the subordinate status of English as a primarily spoken language accelerated the simplification of its grammar, particularly the loss of inflectional endings.</w:t>
      </w:r>
    </w:p>
    <w:p>
      <w:pPr>
        <w:pStyle w:val="BodyText"/>
        <w:keepNext w:val="false"/>
        <w:pageBreakBefore w:val="false"/>
        <w:suppressAutoHyphens w:val="false"/>
        <w:jc w:val="both"/>
        <w:rPr/>
      </w:pPr>
      <w:r>
        <w:rPr>
          <w:b/>
          <w:bCs/>
        </w:rPr>
        <w:t>Objective</w:t>
      </w:r>
      <w:r>
        <w:rPr/>
        <w:t>: To explain the specific linguistic consequences of the Norman Conquest, focusing on lexical borrowing, orthographic changes, and the process of grammatical simplification.</w:t>
      </w:r>
    </w:p>
    <w:p>
      <w:pPr>
        <w:pStyle w:val="BodyText"/>
        <w:keepNext w:val="false"/>
        <w:pageBreakBefore w:val="false"/>
        <w:suppressAutoHyphens w:val="false"/>
        <w:jc w:val="both"/>
        <w:rPr/>
      </w:pPr>
      <w:r>
        <w:rPr>
          <w:b/>
          <w:bCs/>
        </w:rPr>
        <w:t xml:space="preserve">Key Questions </w:t>
      </w:r>
      <w:r>
        <w:rPr/>
        <w:t>&amp; Topics for Discussion: How did the Norman Conquest create a trilingual society? In what semantic fields was French influence strongest? How did the loss of a written standard contribute to grammatical simplification?</w:t>
      </w:r>
    </w:p>
    <w:p>
      <w:pPr>
        <w:pStyle w:val="BodyText"/>
        <w:keepNext w:val="false"/>
        <w:pageBreakBefore w:val="false"/>
        <w:suppressAutoHyphens w:val="false"/>
        <w:jc w:val="start"/>
        <w:rPr/>
      </w:pPr>
      <w:r>
        <w:rPr>
          <w:b/>
          <w:bCs/>
        </w:rPr>
        <w:t>Educational Technologies</w:t>
      </w:r>
      <w:r>
        <w:rPr/>
        <w:t>: Lecture with case studies of legal and aristocratic terminology and examples of French loanwords.</w:t>
        <w:br/>
      </w:r>
      <w:r>
        <w:rPr>
          <w:b/>
          <w:bCs/>
        </w:rPr>
        <w:t>Main Literature</w:t>
      </w:r>
      <w:r>
        <w:rPr/>
        <w:t>: Baugh, A. &amp; Cable (2013); Pyles, T., &amp; Algeo (1993).</w:t>
        <w:br/>
      </w:r>
      <w:r>
        <w:rPr>
          <w:b/>
          <w:bCs/>
        </w:rPr>
        <w:t>Internet Sources</w:t>
      </w:r>
      <w:r>
        <w:rPr/>
        <w:t>:</w:t>
        <w:br/>
        <w:t>The Norman Conquest (BBC History): https://www.bbc.co.uk/history/british/normans/</w:t>
        <w:br/>
        <w:t>1066 and the Norman Conquest (The National Archives, UK): https://www.nationalarchives.gov.uk/education/resources/1066-and-the-norman-conquest/</w:t>
      </w:r>
    </w:p>
    <w:p>
      <w:pPr>
        <w:pStyle w:val="BodyText"/>
        <w:keepNext w:val="false"/>
        <w:pageBreakBefore w:val="false"/>
        <w:suppressAutoHyphens w:val="false"/>
        <w:jc w:val="both"/>
        <w:rPr>
          <w:b/>
          <w:bCs/>
        </w:rPr>
      </w:pPr>
      <w:r>
        <w:rPr>
          <w:b/>
          <w:bCs/>
        </w:rPr>
        <w:t>Theme 5: Dialects of the Middle English Period</w:t>
      </w:r>
    </w:p>
    <w:p>
      <w:pPr>
        <w:pStyle w:val="BodyText"/>
        <w:keepNext w:val="false"/>
        <w:pageBreakBefore w:val="false"/>
        <w:suppressAutoHyphens w:val="false"/>
        <w:jc w:val="both"/>
        <w:rPr/>
      </w:pPr>
      <w:r>
        <w:rPr/>
        <w:t>This lecture explores regional variation in Middle English. It will map out the main dialect areas (Northern, Southern, West Midland, and East Midland) and discuss their key linguistic features. A central focus will be explaining the socio-historical reasons why the East Midland dialect, particularly that of London, rose to prominence, citing its role as a commercial and political hub and the influence of major writers like Geoffrey Chaucer. The lecture will also introduce the beginnings of the Great Vowel Shift as a late Middle English phenomenon centered in this region.</w:t>
      </w:r>
    </w:p>
    <w:p>
      <w:pPr>
        <w:pStyle w:val="BodyText"/>
        <w:keepNext w:val="false"/>
        <w:pageBreakBefore w:val="false"/>
        <w:suppressAutoHyphens w:val="false"/>
        <w:jc w:val="both"/>
        <w:rPr/>
      </w:pPr>
      <w:r>
        <w:rPr>
          <w:b/>
          <w:bCs/>
        </w:rPr>
        <w:t>Objective</w:t>
      </w:r>
      <w:r>
        <w:rPr/>
        <w:t>: To map the major dialects of Middle English and explain the socio-historical reasons for the rise of the London dialect as the basis for the emerging standard.</w:t>
      </w:r>
    </w:p>
    <w:p>
      <w:pPr>
        <w:pStyle w:val="BodyText"/>
        <w:keepNext w:val="false"/>
        <w:pageBreakBefore w:val="false"/>
        <w:suppressAutoHyphens w:val="false"/>
        <w:jc w:val="both"/>
        <w:rPr/>
      </w:pPr>
      <w:r>
        <w:rPr>
          <w:b/>
          <w:bCs/>
        </w:rPr>
        <w:t>Key Questions</w:t>
      </w:r>
      <w:r>
        <w:rPr/>
        <w:t xml:space="preserve"> &amp; Topics for Discussion: What are the key distinguishing features of the major ME dialects? Why was the London dialect a "melting pot" of linguistic features? How did Chaucer's work elevate the status of this dialect?</w:t>
      </w:r>
    </w:p>
    <w:p>
      <w:pPr>
        <w:pStyle w:val="BodyText"/>
        <w:keepNext w:val="false"/>
        <w:pageBreakBefore w:val="false"/>
        <w:suppressAutoHyphens w:val="false"/>
        <w:jc w:val="start"/>
        <w:rPr/>
      </w:pPr>
      <w:r>
        <w:rPr>
          <w:b/>
          <w:bCs/>
        </w:rPr>
        <w:t>Educational Technologies</w:t>
      </w:r>
      <w:r>
        <w:rPr/>
        <w:t>: Lecture using dialect maps and comparative texts from different regions.</w:t>
        <w:br/>
      </w:r>
      <w:r>
        <w:rPr>
          <w:b/>
          <w:bCs/>
        </w:rPr>
        <w:t>Main Literature</w:t>
      </w:r>
      <w:r>
        <w:rPr/>
        <w:t>: Baugh, A. &amp; Cable (2013); Pyles, T., &amp; Algeo (1993).</w:t>
        <w:br/>
      </w:r>
      <w:r>
        <w:rPr>
          <w:b/>
          <w:bCs/>
        </w:rPr>
        <w:t>Internet Sources:</w:t>
      </w:r>
      <w:r>
        <w:rPr/>
        <w:br/>
        <w:t>Linguistic Atlas of Late Mediaeval English: https://www.lel.ed.ac.uk/ihd/lalme/lalme.html</w:t>
        <w:br/>
        <w:t>The Chaucer Metapage: https://textsandtech.org/chaucer-metapage</w:t>
      </w:r>
    </w:p>
    <w:p>
      <w:pPr>
        <w:pStyle w:val="BodyText"/>
        <w:keepNext w:val="false"/>
        <w:pageBreakBefore w:val="false"/>
        <w:suppressAutoHyphens w:val="false"/>
        <w:jc w:val="both"/>
        <w:rPr>
          <w:b/>
          <w:bCs/>
        </w:rPr>
      </w:pPr>
      <w:r>
        <w:rPr>
          <w:b/>
          <w:bCs/>
        </w:rPr>
        <w:t>Theme 6: The Great Vowel Shift</w:t>
      </w:r>
    </w:p>
    <w:p>
      <w:pPr>
        <w:pStyle w:val="BodyText"/>
        <w:keepNext w:val="false"/>
        <w:pageBreakBefore w:val="false"/>
        <w:suppressAutoHyphens w:val="false"/>
        <w:jc w:val="both"/>
        <w:rPr/>
      </w:pPr>
      <w:r>
        <w:rPr/>
        <w:t>This lecture provides a detailed explanation of the Great Vowel Shift (GVS), the most significant and systematic sound change in the history of English. It will cover the mechanics of the GVS as a chain shift, charting the specific phonetic changes that affected all Middle English long vowels (e.g., /i:/ &gt; /aɪ/). The lecture will focus heavily on the primary consequence of this shift: the creation of the modern discrepancy between English spelling and pronunciation, as orthography was becoming fixed while pronunciation continued to evolve.</w:t>
      </w:r>
    </w:p>
    <w:p>
      <w:pPr>
        <w:pStyle w:val="BodyText"/>
        <w:keepNext w:val="false"/>
        <w:pageBreakBefore w:val="false"/>
        <w:suppressAutoHyphens w:val="false"/>
        <w:jc w:val="both"/>
        <w:rPr/>
      </w:pPr>
      <w:r>
        <w:rPr>
          <w:b/>
          <w:bCs/>
        </w:rPr>
        <w:t>Objective</w:t>
      </w:r>
      <w:r>
        <w:rPr/>
        <w:t>: To explain the mechanics and consequences of the Great Vowel Shift as a systematic chain shift of long vowels.</w:t>
      </w:r>
    </w:p>
    <w:p>
      <w:pPr>
        <w:pStyle w:val="BodyText"/>
        <w:keepNext w:val="false"/>
        <w:pageBreakBefore w:val="false"/>
        <w:suppressAutoHyphens w:val="false"/>
        <w:jc w:val="both"/>
        <w:rPr/>
      </w:pPr>
      <w:r>
        <w:rPr>
          <w:b/>
          <w:bCs/>
        </w:rPr>
        <w:t xml:space="preserve">Key Questions </w:t>
      </w:r>
      <w:r>
        <w:rPr/>
        <w:t>&amp; Topics for Discussion: What is a chain shift? Which specific vowels were affected by the GVS and how did they change? How did the GVS cause a divergence between spelling and sound in English?</w:t>
      </w:r>
    </w:p>
    <w:p>
      <w:pPr>
        <w:pStyle w:val="BodyText"/>
        <w:keepNext w:val="false"/>
        <w:pageBreakBefore w:val="false"/>
        <w:suppressAutoHyphens w:val="false"/>
        <w:jc w:val="start"/>
        <w:rPr/>
      </w:pPr>
      <w:r>
        <w:rPr>
          <w:b/>
          <w:bCs/>
        </w:rPr>
        <w:t>Educational Technologies</w:t>
      </w:r>
      <w:r>
        <w:rPr/>
        <w:t>: Lecture with phonetic charts and diagrams illustrating vowel movements; audio examples of reconstructed pronunciations.</w:t>
        <w:br/>
      </w:r>
      <w:r>
        <w:rPr>
          <w:b/>
          <w:bCs/>
        </w:rPr>
        <w:t>Main Literature</w:t>
      </w:r>
      <w:r>
        <w:rPr/>
        <w:t>: Core chapters on the GVS from Baugh &amp; Cable and Pyles &amp; Algeo.</w:t>
        <w:br/>
      </w:r>
      <w:r>
        <w:rPr>
          <w:b/>
          <w:bCs/>
        </w:rPr>
        <w:t>Internet Sources:</w:t>
      </w:r>
      <w:r>
        <w:rPr/>
        <w:br/>
        <w:t>The Great Vowel Shift (Melvyn Bragg's In Our Time podcast): https://www.bbc.co.uk/programmes/b00j29d6</w:t>
        <w:br/>
        <w:t>The Great Vowel Shift Overview (Harvard University's Chaucer Page): https://chaucer.fas.harvard.edu/great-vowel-shift</w:t>
      </w:r>
    </w:p>
    <w:p>
      <w:pPr>
        <w:pStyle w:val="BodyText"/>
        <w:keepNext w:val="false"/>
        <w:pageBreakBefore w:val="false"/>
        <w:suppressAutoHyphens w:val="false"/>
        <w:jc w:val="both"/>
        <w:rPr>
          <w:b/>
          <w:bCs/>
        </w:rPr>
      </w:pPr>
      <w:r>
        <w:rPr>
          <w:b/>
          <w:bCs/>
        </w:rPr>
        <w:t>Theme 7: The Emergence of Standard English</w:t>
      </w:r>
    </w:p>
    <w:p>
      <w:pPr>
        <w:pStyle w:val="BodyText"/>
        <w:keepNext w:val="false"/>
        <w:pageBreakBefore w:val="false"/>
        <w:suppressAutoHyphens w:val="false"/>
        <w:jc w:val="both"/>
        <w:rPr/>
      </w:pPr>
      <w:r>
        <w:rPr/>
        <w:t>Summary of Lecture Content: This lecture synthesizes the factors that led to the development of a recognized standard form of English. While recapping the importance of the London dialect and Chaucer, the primary focus will be on the revolutionary impact of the printing press, introduced by William Caxton in 1476. The lecture will explain how printing helped to "freeze" spelling conventions and how the choices made by printers in London disseminated their dialect as the national written standard.</w:t>
      </w:r>
    </w:p>
    <w:p>
      <w:pPr>
        <w:pStyle w:val="BodyText"/>
        <w:keepNext w:val="false"/>
        <w:pageBreakBefore w:val="false"/>
        <w:suppressAutoHyphens w:val="false"/>
        <w:jc w:val="both"/>
        <w:rPr/>
      </w:pPr>
      <w:r>
        <w:rPr>
          <w:b/>
          <w:bCs/>
        </w:rPr>
        <w:t>Objective</w:t>
      </w:r>
      <w:r>
        <w:rPr/>
        <w:t>: To synthesize the factors leading to standardization, with a primary focus on the role of the printing press in fixing spelling and promoting the London dialect.</w:t>
      </w:r>
    </w:p>
    <w:p>
      <w:pPr>
        <w:pStyle w:val="BodyText"/>
        <w:keepNext w:val="false"/>
        <w:pageBreakBefore w:val="false"/>
        <w:suppressAutoHyphens w:val="false"/>
        <w:jc w:val="both"/>
        <w:rPr/>
      </w:pPr>
      <w:r>
        <w:rPr>
          <w:b/>
          <w:bCs/>
        </w:rPr>
        <w:t xml:space="preserve">Key Questions </w:t>
      </w:r>
      <w:r>
        <w:rPr/>
        <w:t>&amp; Topics for Discussion: How did the printing press impact literacy and the availability of texts? In what ways did printing help and hinder the process of standardization? Why was the dialect chosen by Caxton so influential?</w:t>
      </w:r>
    </w:p>
    <w:p>
      <w:pPr>
        <w:pStyle w:val="BodyText"/>
        <w:keepNext w:val="false"/>
        <w:pageBreakBefore w:val="false"/>
        <w:suppressAutoHyphens w:val="false"/>
        <w:jc w:val="start"/>
        <w:rPr/>
      </w:pPr>
      <w:r>
        <w:rPr/>
        <w:t>Educational Technologies: Lecture with discussion of facsimiles of early printed texts.</w:t>
        <w:br/>
      </w:r>
      <w:r>
        <w:rPr>
          <w:b/>
          <w:bCs/>
        </w:rPr>
        <w:t>Main Literature</w:t>
      </w:r>
      <w:r>
        <w:rPr/>
        <w:t>: Core chapters on standardization from Baugh &amp; Cable and Pyles &amp; Algeo.</w:t>
        <w:br/>
      </w:r>
      <w:r>
        <w:rPr>
          <w:b/>
          <w:bCs/>
        </w:rPr>
        <w:t>Internet Sources</w:t>
      </w:r>
      <w:r>
        <w:rPr/>
        <w:t>:</w:t>
        <w:br/>
        <w:t>Caxton's Printing Press (British Library): https://www.bl.uk/learning/timeline/item102928.html</w:t>
        <w:br/>
        <w:t>William Caxton and the Printing Press (History Today): https://www.historytoday.com/archive/william-caxton-and-printing-press</w:t>
      </w:r>
    </w:p>
    <w:p>
      <w:pPr>
        <w:pStyle w:val="BodyText"/>
        <w:keepNext w:val="false"/>
        <w:pageBreakBefore w:val="false"/>
        <w:suppressAutoHyphens w:val="false"/>
        <w:jc w:val="both"/>
        <w:rPr>
          <w:b/>
          <w:bCs/>
        </w:rPr>
      </w:pPr>
      <w:r>
        <w:rPr>
          <w:b/>
          <w:bCs/>
        </w:rPr>
        <w:t>Theme 9: Early Modern English Period (XV-XVII c.)</w:t>
      </w:r>
    </w:p>
    <w:p>
      <w:pPr>
        <w:pStyle w:val="BodyText"/>
        <w:keepNext w:val="false"/>
        <w:pageBreakBefore w:val="false"/>
        <w:suppressAutoHyphens w:val="false"/>
        <w:jc w:val="both"/>
        <w:rPr/>
      </w:pPr>
      <w:r>
        <w:rPr/>
        <w:t>This lecture provides a broad overview of the linguistic characteristics of the English Renaissance. It will cover the explosion of vocabulary driven by renewed interest in classical languages (Latin and Greek), leading to the "inkhorn" debate. The lecture will also discuss the significant grammatical stabilization that occurred during this time, such as the regularization of the verb system and pronoun usage, exemplified and popularized by influential writers like Shakespeare and the translators of the King James Bible.</w:t>
      </w:r>
    </w:p>
    <w:p>
      <w:pPr>
        <w:pStyle w:val="BodyText"/>
        <w:keepNext w:val="false"/>
        <w:pageBreakBefore w:val="false"/>
        <w:suppressAutoHyphens w:val="false"/>
        <w:jc w:val="both"/>
        <w:rPr/>
      </w:pPr>
      <w:r>
        <w:rPr>
          <w:b/>
          <w:bCs/>
        </w:rPr>
        <w:t>Objective</w:t>
      </w:r>
      <w:r>
        <w:rPr/>
        <w:t>: To provide an overview of the key lexical and grammatical developments of the Early Modern English period, including the impact of the Renaissance and major literary works.</w:t>
      </w:r>
    </w:p>
    <w:p>
      <w:pPr>
        <w:pStyle w:val="BodyText"/>
        <w:keepNext w:val="false"/>
        <w:pageBreakBefore w:val="false"/>
        <w:suppressAutoHyphens w:val="false"/>
        <w:jc w:val="both"/>
        <w:rPr/>
      </w:pPr>
      <w:r>
        <w:rPr>
          <w:b/>
          <w:bCs/>
        </w:rPr>
        <w:t xml:space="preserve">Key Questions </w:t>
      </w:r>
      <w:r>
        <w:rPr/>
        <w:t>&amp; Topics for Discussion: What socio-cultural factors drove lexical expansion? What grammatical features of Shakespeare's English differ from our own? How did the King James Bible influence the language?</w:t>
      </w:r>
    </w:p>
    <w:p>
      <w:pPr>
        <w:pStyle w:val="BodyText"/>
        <w:keepNext w:val="false"/>
        <w:pageBreakBefore w:val="false"/>
        <w:suppressAutoHyphens w:val="false"/>
        <w:jc w:val="both"/>
        <w:rPr/>
      </w:pPr>
      <w:r>
        <w:rPr/>
        <w:t>Educational Technologies: Lecture providing historical and theoretical context for the period.</w:t>
      </w:r>
    </w:p>
    <w:p>
      <w:pPr>
        <w:pStyle w:val="BodyText"/>
        <w:keepNext w:val="false"/>
        <w:pageBreakBefore w:val="false"/>
        <w:suppressAutoHyphens w:val="false"/>
        <w:jc w:val="start"/>
        <w:rPr/>
      </w:pPr>
      <w:r>
        <w:rPr>
          <w:b/>
          <w:bCs/>
        </w:rPr>
        <w:t>Main Literature</w:t>
      </w:r>
      <w:r>
        <w:rPr/>
        <w:t>: Baugh, A. &amp; Cable (2013); Pyles, T., &amp; Algeo (1993).</w:t>
        <w:br/>
      </w:r>
      <w:r>
        <w:rPr>
          <w:b/>
          <w:bCs/>
        </w:rPr>
        <w:t>Additional Literature</w:t>
      </w:r>
      <w:r>
        <w:rPr/>
        <w:t>: Crystal, D. (2002). The Cambridge Encyclopedia of the English Language.</w:t>
        <w:br/>
      </w:r>
      <w:r>
        <w:rPr>
          <w:b/>
          <w:bCs/>
        </w:rPr>
        <w:t>Internet Sources</w:t>
      </w:r>
      <w:r>
        <w:rPr/>
        <w:t>:</w:t>
        <w:br/>
        <w:t>Shakespeare's World (Folger Shakespeare Library): https://www.folger.edu/shakespeares-world</w:t>
        <w:br/>
        <w:t>King James Bible Online: https://www.kingjamesbibleonline.org/</w:t>
      </w:r>
    </w:p>
    <w:p>
      <w:pPr>
        <w:pStyle w:val="BodyText"/>
        <w:keepNext w:val="false"/>
        <w:pageBreakBefore w:val="false"/>
        <w:suppressAutoHyphens w:val="false"/>
        <w:jc w:val="both"/>
        <w:rPr>
          <w:b/>
          <w:bCs/>
        </w:rPr>
      </w:pPr>
      <w:r>
        <w:rPr>
          <w:b/>
          <w:bCs/>
        </w:rPr>
        <w:t>Theme 10: The First Grammars and Dictionaries</w:t>
      </w:r>
    </w:p>
    <w:p>
      <w:pPr>
        <w:pStyle w:val="BodyText"/>
        <w:keepNext w:val="false"/>
        <w:pageBreakBefore w:val="false"/>
        <w:suppressAutoHyphens w:val="false"/>
        <w:jc w:val="both"/>
        <w:rPr/>
      </w:pPr>
      <w:r>
        <w:rPr/>
        <w:t>This lecture focuses specifically on the beginnings of the codification of English through the first dictionaries and grammars. It will examine early "hard word" dictionaries, like that of Robert Cawdrey (1604), explaining their limited purpose. It will also cover the first grammars, which often attempted to describe English using a Latin framework, and will revisit the "Inkhorn" controversy as a key debate about the nature and future of the English vocabulary.</w:t>
      </w:r>
    </w:p>
    <w:p>
      <w:pPr>
        <w:pStyle w:val="BodyText"/>
        <w:keepNext w:val="false"/>
        <w:pageBreakBefore w:val="false"/>
        <w:suppressAutoHyphens w:val="false"/>
        <w:jc w:val="both"/>
        <w:rPr/>
      </w:pPr>
      <w:r>
        <w:rPr>
          <w:b/>
          <w:bCs/>
        </w:rPr>
        <w:t>Objective</w:t>
      </w:r>
      <w:r>
        <w:rPr/>
        <w:t>: To focus on the first attempts to codify the English language, analyzing the methods and goals of early lexicographers and grammarians.</w:t>
      </w:r>
    </w:p>
    <w:p>
      <w:pPr>
        <w:pStyle w:val="BodyText"/>
        <w:keepNext w:val="false"/>
        <w:pageBreakBefore w:val="false"/>
        <w:suppressAutoHyphens w:val="false"/>
        <w:jc w:val="both"/>
        <w:rPr/>
      </w:pPr>
      <w:r>
        <w:rPr>
          <w:b/>
          <w:bCs/>
        </w:rPr>
        <w:t xml:space="preserve">Key Questions </w:t>
      </w:r>
      <w:r>
        <w:rPr/>
        <w:t>&amp; Topics for Discussion: What was the purpose of the first English dictionaries? How did early grammarians attempt to fit English into a Latin framework? What were the main arguments in the "Inkhorn" debate?</w:t>
      </w:r>
    </w:p>
    <w:p>
      <w:pPr>
        <w:pStyle w:val="BodyText"/>
        <w:keepNext w:val="false"/>
        <w:pageBreakBefore w:val="false"/>
        <w:suppressAutoHyphens w:val="false"/>
        <w:jc w:val="start"/>
        <w:rPr/>
      </w:pPr>
      <w:r>
        <w:rPr>
          <w:b/>
          <w:bCs/>
        </w:rPr>
        <w:t>Educational Technologies</w:t>
      </w:r>
      <w:r>
        <w:rPr/>
        <w:t>: Lecture with examples and excerpts from early dictionaries and grammars.</w:t>
        <w:br/>
      </w:r>
      <w:r>
        <w:rPr>
          <w:b/>
          <w:bCs/>
        </w:rPr>
        <w:t>Main Literature</w:t>
      </w:r>
      <w:r>
        <w:rPr/>
        <w:t>: Baugh, A. &amp; Cable (2013); Pyles, T., &amp; Algeo (1993).</w:t>
        <w:br/>
      </w:r>
      <w:r>
        <w:rPr>
          <w:b/>
          <w:bCs/>
        </w:rPr>
        <w:t>Internet Sources</w:t>
      </w:r>
      <w:r>
        <w:rPr/>
        <w:t>:</w:t>
        <w:br/>
        <w:t>A Table Alphabeticall (British Library): https://www.bl.uk/learning/timeline/item104719.html</w:t>
        <w:br/>
        <w:t>OED Blog (for historical articles like on 'inkhorn terms'): https://public.oed.com/blog/</w:t>
      </w:r>
    </w:p>
    <w:p>
      <w:pPr>
        <w:pStyle w:val="BodyText"/>
        <w:keepNext w:val="false"/>
        <w:pageBreakBefore w:val="false"/>
        <w:suppressAutoHyphens w:val="false"/>
        <w:jc w:val="both"/>
        <w:rPr>
          <w:b/>
          <w:bCs/>
        </w:rPr>
      </w:pPr>
      <w:r>
        <w:rPr>
          <w:b/>
          <w:bCs/>
        </w:rPr>
        <w:t>Theme 11: The Age of Enlightenment and Stabilization of Norms</w:t>
      </w:r>
    </w:p>
    <w:p>
      <w:pPr>
        <w:pStyle w:val="BodyText"/>
        <w:keepNext w:val="false"/>
        <w:pageBreakBefore w:val="false"/>
        <w:suppressAutoHyphens w:val="false"/>
        <w:jc w:val="both"/>
        <w:rPr/>
      </w:pPr>
      <w:r>
        <w:rPr/>
        <w:t>This lecture explains the rise of prescriptive grammar in the 18th century, a movement driven by the era's desire for reason, order, and logic. It will discuss the call for an English Academy to "fix" the language and prevent its decay. The lecture will focus on the influence of key figures like Jonathan Swift, the standardizing force of Samuel Johnson's Dictionary (1755), and the prescriptive rules popularized by grammarians like Robert Lowth.</w:t>
      </w:r>
    </w:p>
    <w:p>
      <w:pPr>
        <w:pStyle w:val="BodyText"/>
        <w:keepNext w:val="false"/>
        <w:pageBreakBefore w:val="false"/>
        <w:suppressAutoHyphens w:val="false"/>
        <w:jc w:val="both"/>
        <w:rPr/>
      </w:pPr>
      <w:r>
        <w:rPr>
          <w:b/>
          <w:bCs/>
        </w:rPr>
        <w:t>Objective</w:t>
      </w:r>
      <w:r>
        <w:rPr/>
        <w:t>: To explain the rise of prescriptive grammar in the 18th century, driven by a desire for linguistic stability and correctness.</w:t>
      </w:r>
    </w:p>
    <w:p>
      <w:pPr>
        <w:pStyle w:val="BodyText"/>
        <w:keepNext w:val="false"/>
        <w:pageBreakBefore w:val="false"/>
        <w:suppressAutoHyphens w:val="false"/>
        <w:jc w:val="both"/>
        <w:rPr/>
      </w:pPr>
      <w:r>
        <w:rPr>
          <w:b/>
          <w:bCs/>
        </w:rPr>
        <w:t>Key Questions</w:t>
      </w:r>
      <w:r>
        <w:rPr/>
        <w:t xml:space="preserve"> &amp; Topics for Discussion: Why was there a desire to "fix" the language in the 18th century? What was the significance of Johnson's Dictionary? What are some examples of prescriptive rules that originated in this period?</w:t>
      </w:r>
    </w:p>
    <w:p>
      <w:pPr>
        <w:pStyle w:val="BodyText"/>
        <w:keepNext w:val="false"/>
        <w:pageBreakBefore w:val="false"/>
        <w:suppressAutoHyphens w:val="false"/>
        <w:jc w:val="start"/>
        <w:rPr/>
      </w:pPr>
      <w:r>
        <w:rPr>
          <w:b/>
          <w:bCs/>
        </w:rPr>
        <w:t>Educational Technologies</w:t>
      </w:r>
      <w:r>
        <w:rPr/>
        <w:t>: Lecture format with excerpts from the writings of key prescriptivists.</w:t>
        <w:br/>
      </w:r>
      <w:r>
        <w:rPr>
          <w:b/>
          <w:bCs/>
        </w:rPr>
        <w:t>Main Literature</w:t>
      </w:r>
      <w:r>
        <w:rPr/>
        <w:t>: Baugh, A. &amp; Cable (2013); Pyles, T., &amp; Algeo (1993).</w:t>
        <w:br/>
      </w:r>
      <w:r>
        <w:rPr>
          <w:b/>
          <w:bCs/>
        </w:rPr>
        <w:t>Additional Literature</w:t>
      </w:r>
      <w:r>
        <w:rPr/>
        <w:t>: Mugglestone, S. (2003). The Oxford History of English.</w:t>
        <w:br/>
      </w:r>
      <w:r>
        <w:rPr>
          <w:b/>
          <w:bCs/>
        </w:rPr>
        <w:t>Internet Sources</w:t>
      </w:r>
      <w:r>
        <w:rPr/>
        <w:t>:</w:t>
        <w:br/>
        <w:t>Johnson's Dictionary Online (1755): https://johnsonsdictionaryonline.com/</w:t>
        <w:br/>
        <w:t>A Proposal for Correcting... the English Tongue by Jonathan Swift (Project Gutenberg): https://www.gutenberg.org/ebooks/12661</w:t>
      </w:r>
    </w:p>
    <w:p>
      <w:pPr>
        <w:pStyle w:val="BodyText"/>
        <w:keepNext w:val="false"/>
        <w:pageBreakBefore w:val="false"/>
        <w:suppressAutoHyphens w:val="false"/>
        <w:jc w:val="both"/>
        <w:rPr>
          <w:b/>
          <w:bCs/>
        </w:rPr>
      </w:pPr>
      <w:r>
        <w:rPr>
          <w:b/>
          <w:bCs/>
        </w:rPr>
        <w:t>Theme 12: Colonial Expansion and Global Variation</w:t>
      </w:r>
    </w:p>
    <w:p>
      <w:pPr>
        <w:pStyle w:val="BodyText"/>
        <w:keepNext w:val="false"/>
        <w:pageBreakBefore w:val="false"/>
        <w:suppressAutoHyphens w:val="false"/>
        <w:jc w:val="both"/>
        <w:rPr/>
      </w:pPr>
      <w:r>
        <w:rPr/>
        <w:t>This lecture traces the development of English into a global language through British colonial expansion. It will cover the first and second diasporas, focusing on the development of major national varieties, particularly American English and the codifying role of Noah Webster. The lecture will introduce key models for understanding global variation, such as Kachru's "three circles" of World Englishes, and will conclude by introducing the debate on linguistic imperialism.</w:t>
      </w:r>
    </w:p>
    <w:p>
      <w:pPr>
        <w:pStyle w:val="BodyText"/>
        <w:keepNext w:val="false"/>
        <w:pageBreakBefore w:val="false"/>
        <w:suppressAutoHyphens w:val="false"/>
        <w:jc w:val="both"/>
        <w:rPr/>
      </w:pPr>
      <w:r>
        <w:rPr>
          <w:b/>
          <w:bCs/>
        </w:rPr>
        <w:t>Objective</w:t>
      </w:r>
      <w:r>
        <w:rPr/>
        <w:t>: To trace the development of English into a global language through colonial expansion and to introduce the concept of World Englishes.</w:t>
      </w:r>
    </w:p>
    <w:p>
      <w:pPr>
        <w:pStyle w:val="BodyText"/>
        <w:keepNext w:val="false"/>
        <w:pageBreakBefore w:val="false"/>
        <w:suppressAutoHyphens w:val="false"/>
        <w:jc w:val="both"/>
        <w:rPr/>
      </w:pPr>
      <w:r>
        <w:rPr>
          <w:b/>
          <w:bCs/>
        </w:rPr>
        <w:t xml:space="preserve">Key Questions </w:t>
      </w:r>
      <w:r>
        <w:rPr/>
        <w:t>&amp; Topics for Discussion: How did the spread of English lead to the development of new varieties? What was Noah Webster's role in standardizing American English? What is the "three circles" model of World Englishes?</w:t>
      </w:r>
    </w:p>
    <w:p>
      <w:pPr>
        <w:pStyle w:val="BodyText"/>
        <w:keepNext w:val="false"/>
        <w:pageBreakBefore w:val="false"/>
        <w:suppressAutoHyphens w:val="false"/>
        <w:jc w:val="start"/>
        <w:rPr/>
      </w:pPr>
      <w:r>
        <w:rPr>
          <w:b/>
          <w:bCs/>
        </w:rPr>
        <w:t>Educational Technologies</w:t>
      </w:r>
      <w:r>
        <w:rPr/>
        <w:t>: Lecture using maps showing colonial expansion and models of World Englishes.</w:t>
        <w:br/>
      </w:r>
      <w:r>
        <w:rPr>
          <w:b/>
          <w:bCs/>
        </w:rPr>
        <w:t>Additional Literature</w:t>
      </w:r>
      <w:r>
        <w:rPr/>
        <w:t>: Crystal, D. (2003). English as a Global Language.</w:t>
        <w:br/>
      </w:r>
      <w:r>
        <w:rPr>
          <w:b/>
          <w:bCs/>
        </w:rPr>
        <w:t>Internet Sources</w:t>
      </w:r>
      <w:r>
        <w:rPr/>
        <w:t>:</w:t>
        <w:br/>
        <w:t>Webster's 1828 Dictionary: https://webstersdictionary1828.com/</w:t>
        <w:br/>
        <w:t>International Dialects of English Archive (IDEA): https://www.dialectsarchive.com/</w:t>
      </w:r>
    </w:p>
    <w:p>
      <w:pPr>
        <w:pStyle w:val="BodyText"/>
        <w:keepNext w:val="false"/>
        <w:pageBreakBefore w:val="false"/>
        <w:suppressAutoHyphens w:val="false"/>
        <w:jc w:val="both"/>
        <w:rPr>
          <w:b/>
          <w:bCs/>
        </w:rPr>
      </w:pPr>
      <w:r>
        <w:rPr>
          <w:b/>
          <w:bCs/>
        </w:rPr>
        <w:t>Theme 13: Modern English Language (XVIII-XXI c.)</w:t>
      </w:r>
    </w:p>
    <w:p>
      <w:pPr>
        <w:pStyle w:val="BodyText"/>
        <w:keepNext w:val="false"/>
        <w:pageBreakBefore w:val="false"/>
        <w:suppressAutoHyphens w:val="false"/>
        <w:jc w:val="both"/>
        <w:rPr/>
      </w:pPr>
      <w:r>
        <w:rPr/>
        <w:t>This lecture provides a broad overview of language change in the 19th and 20th centuries and introduces the modern tools used to study it. It will cover the massive vocabulary growth resulting from the Industrial Revolution and scientific progress, as well as the creation of the Oxford English Dictionary (OED). The lecture will also introduce the fundamental concepts of corpus linguistics—using large digital text collections to study language empirically—and the process of creolization as a result of language contact.</w:t>
      </w:r>
    </w:p>
    <w:p>
      <w:pPr>
        <w:pStyle w:val="BodyText"/>
        <w:keepNext w:val="false"/>
        <w:pageBreakBefore w:val="false"/>
        <w:suppressAutoHyphens w:val="false"/>
        <w:jc w:val="both"/>
        <w:rPr/>
      </w:pPr>
      <w:r>
        <w:rPr>
          <w:b/>
          <w:bCs/>
        </w:rPr>
        <w:t>Objective</w:t>
      </w:r>
      <w:r>
        <w:rPr/>
        <w:t>: To provide an overview of language change in the 19th and 20th centuries, focusing on vocabulary growth and introducing the modern tools used to study language.</w:t>
      </w:r>
    </w:p>
    <w:p>
      <w:pPr>
        <w:pStyle w:val="BodyText"/>
        <w:keepNext w:val="false"/>
        <w:pageBreakBefore w:val="false"/>
        <w:suppressAutoHyphens w:val="false"/>
        <w:jc w:val="both"/>
        <w:rPr/>
      </w:pPr>
      <w:r>
        <w:rPr>
          <w:b/>
          <w:bCs/>
        </w:rPr>
        <w:t>Key Questions</w:t>
      </w:r>
      <w:r>
        <w:rPr/>
        <w:t xml:space="preserve"> &amp; Topics for Discussion: How did the Industrial Revolution impact the English lexicon? What was the significance of the OED project? What is corpus linguistics? What is a creole language?</w:t>
      </w:r>
    </w:p>
    <w:p>
      <w:pPr>
        <w:pStyle w:val="BodyText"/>
        <w:keepNext w:val="false"/>
        <w:pageBreakBefore w:val="false"/>
        <w:suppressAutoHyphens w:val="false"/>
        <w:jc w:val="start"/>
        <w:rPr/>
      </w:pPr>
      <w:r>
        <w:rPr>
          <w:b/>
          <w:bCs/>
        </w:rPr>
        <w:t>Educational Technologies</w:t>
      </w:r>
      <w:r>
        <w:rPr/>
        <w:t>: Lecture introducing the concepts and tools of corpus linguistics.</w:t>
        <w:br/>
      </w:r>
      <w:r>
        <w:rPr>
          <w:b/>
          <w:bCs/>
        </w:rPr>
        <w:t>Main Literature</w:t>
      </w:r>
      <w:r>
        <w:rPr/>
        <w:t>: Baugh, A. &amp; Cable (2013); Pyles, T., &amp; Algeo (1993).</w:t>
        <w:br/>
      </w:r>
      <w:r>
        <w:rPr>
          <w:b/>
          <w:bCs/>
        </w:rPr>
        <w:t>Internet Sources</w:t>
      </w:r>
      <w:r>
        <w:rPr/>
        <w:t>:</w:t>
        <w:br/>
        <w:t>BYU Corpora (COCA, COHA, etc.): https://www.english-corpora.org/</w:t>
        <w:br/>
        <w:t>History of the OED (OED Website): https://public.oed.com/history/</w:t>
      </w:r>
    </w:p>
    <w:p>
      <w:pPr>
        <w:pStyle w:val="BodyText"/>
        <w:keepNext w:val="false"/>
        <w:pageBreakBefore w:val="false"/>
        <w:suppressAutoHyphens w:val="false"/>
        <w:jc w:val="both"/>
        <w:rPr>
          <w:b/>
          <w:bCs/>
        </w:rPr>
      </w:pPr>
      <w:r>
        <w:rPr>
          <w:b/>
          <w:bCs/>
        </w:rPr>
        <w:t>Theme 14: The Influence of Science and Technology on Language</w:t>
      </w:r>
    </w:p>
    <w:p>
      <w:pPr>
        <w:pStyle w:val="BodyText"/>
        <w:keepNext w:val="false"/>
        <w:pageBreakBefore w:val="false"/>
        <w:suppressAutoHyphens w:val="false"/>
        <w:jc w:val="both"/>
        <w:rPr/>
      </w:pPr>
      <w:r>
        <w:rPr/>
        <w:t>Summary of Lecture Content: This lecture focuses on the most recent changes to the English language, driven by modern technology and globalization. It will analyze the linguistic impact of the internet and social media, looking at modern processes of word formation like blending and the creation of neologisms. The lecture will also describe the features of "Netspeak" or digital discourse and discuss the ongoing role of English as a global lingua franca in the 21st century.</w:t>
      </w:r>
    </w:p>
    <w:p>
      <w:pPr>
        <w:pStyle w:val="BodyText"/>
        <w:keepNext w:val="false"/>
        <w:pageBreakBefore w:val="false"/>
        <w:suppressAutoHyphens w:val="false"/>
        <w:jc w:val="both"/>
        <w:rPr/>
      </w:pPr>
      <w:r>
        <w:rPr>
          <w:b/>
          <w:bCs/>
        </w:rPr>
        <w:t>Objective</w:t>
      </w:r>
      <w:r>
        <w:rPr/>
        <w:t>: To analyze the influence of modern technology and globalization on the English language, focusing on neologisms and digital discourse.</w:t>
      </w:r>
    </w:p>
    <w:p>
      <w:pPr>
        <w:pStyle w:val="BodyText"/>
        <w:keepNext w:val="false"/>
        <w:pageBreakBefore w:val="false"/>
        <w:suppressAutoHyphens w:val="false"/>
        <w:jc w:val="both"/>
        <w:rPr/>
      </w:pPr>
      <w:r>
        <w:rPr>
          <w:b/>
          <w:bCs/>
        </w:rPr>
        <w:t xml:space="preserve">Key Questions </w:t>
      </w:r>
      <w:r>
        <w:rPr/>
        <w:t>&amp; Topics for Discussion: How has the internet changed how we communicate? What are the common features of "Netspeak"? How are new words created in the 21st century? What is the future of English as a global language?</w:t>
      </w:r>
    </w:p>
    <w:p>
      <w:pPr>
        <w:pStyle w:val="BodyText"/>
        <w:keepNext w:val="false"/>
        <w:pageBreakBefore w:val="false"/>
        <w:suppressAutoHyphens w:val="false"/>
        <w:jc w:val="both"/>
        <w:rPr/>
      </w:pPr>
      <w:r>
        <w:rPr>
          <w:b/>
          <w:bCs/>
        </w:rPr>
        <w:t>Educational Technologies</w:t>
      </w:r>
      <w:r>
        <w:rPr/>
        <w:t>: Lecture introducing concepts of digital discourse analysis.</w:t>
      </w:r>
    </w:p>
    <w:p>
      <w:pPr>
        <w:pStyle w:val="BodyText"/>
        <w:keepNext w:val="false"/>
        <w:pageBreakBefore w:val="false"/>
        <w:suppressAutoHyphens w:val="false"/>
        <w:jc w:val="start"/>
        <w:rPr/>
      </w:pPr>
      <w:r>
        <w:rPr>
          <w:b/>
          <w:bCs/>
        </w:rPr>
        <w:t>Additional Literature</w:t>
      </w:r>
      <w:r>
        <w:rPr/>
        <w:t>: Crystal, D. (2011). Language and the Internet; Baron, N. S. (2008). Always On: Language in an Online and Mobile World.</w:t>
        <w:br/>
      </w:r>
      <w:r>
        <w:rPr>
          <w:b/>
          <w:bCs/>
        </w:rPr>
        <w:t>Internet Sources</w:t>
      </w:r>
      <w:r>
        <w:rPr/>
        <w:t>:</w:t>
        <w:br/>
        <w:t>Words We're Watching (Merriam-Webster): https://www.merriam-webster.com/words-at-play/words-were-watching</w:t>
        <w:br/>
        <w:t>Language Log (for contemporary linguistic analysis): https://languagelog.ldc.upenn.edu/nll/</w:t>
      </w:r>
    </w:p>
    <w:p>
      <w:pPr>
        <w:pStyle w:val="Heading2"/>
        <w:spacing w:before="0" w:after="0"/>
        <w:contextualSpacing/>
        <w:rPr/>
      </w:pPr>
      <w:bookmarkStart w:id="106" w:name="__RefHeading___Toc6348_3694544652"/>
      <w:bookmarkEnd w:id="106"/>
      <w:r>
        <w:rPr>
          <w:rFonts w:ascii="Times New Roman" w:hAnsi="Times New Roman"/>
          <w:color w:val="000000"/>
          <w:sz w:val="28"/>
          <w:szCs w:val="28"/>
          <w:lang w:val="en-US"/>
        </w:rPr>
        <w:t xml:space="preserve">2.2. </w:t>
      </w:r>
      <w:r>
        <w:rPr>
          <w:rFonts w:ascii="Times New Roman" w:hAnsi="Times New Roman"/>
          <w:b/>
          <w:color w:val="000000"/>
          <w:sz w:val="28"/>
          <w:szCs w:val="28"/>
          <w:lang w:val="en-US"/>
        </w:rPr>
        <w:t>План</w:t>
      </w:r>
      <w:r>
        <w:rPr>
          <w:rFonts w:ascii="Times New Roman" w:hAnsi="Times New Roman"/>
          <w:b/>
          <w:color w:val="000000"/>
          <w:sz w:val="28"/>
          <w:szCs w:val="28"/>
        </w:rPr>
        <w:t xml:space="preserve"> практических / семинарских / лабораторных занятий </w:t>
      </w:r>
    </w:p>
    <w:p>
      <w:pPr>
        <w:pStyle w:val="BodyText"/>
        <w:spacing w:before="0" w:after="0"/>
        <w:contextualSpacing/>
        <w:jc w:val="start"/>
        <w:rPr/>
      </w:pPr>
      <w:r>
        <w:rPr>
          <w:rStyle w:val="Strong"/>
        </w:rPr>
        <w:t>Plan 1: Introduction to the History of the English Language</w:t>
      </w:r>
    </w:p>
    <w:p>
      <w:pPr>
        <w:pStyle w:val="BodyText"/>
        <w:spacing w:before="0" w:after="0"/>
        <w:contextualSpacing/>
        <w:jc w:val="start"/>
        <w:rPr>
          <w:rFonts w:ascii="Times New Roman" w:hAnsi="Times New Roman"/>
        </w:rPr>
      </w:pPr>
      <w:r>
        <w:rPr>
          <w:b/>
          <w:bCs/>
        </w:rPr>
        <w:t>Format</w:t>
      </w:r>
      <w:r>
        <w:rPr/>
        <w:t>: Practical Seminar.</w:t>
        <w:br/>
      </w:r>
      <w:r>
        <w:rPr>
          <w:b/>
          <w:bCs/>
        </w:rPr>
        <w:t>Topic</w:t>
      </w:r>
      <w:r>
        <w:rPr/>
        <w:t>: The Germanic Roots and Periodization of English.</w:t>
        <w:br/>
      </w:r>
      <w:r>
        <w:rPr>
          <w:b/>
          <w:bCs/>
        </w:rPr>
        <w:t>Objective</w:t>
      </w:r>
      <w:r>
        <w:rPr/>
        <w:t>: To apply the foundational concepts from the lecture by identifying Germanic features, discussing the methods of historical linguistics, and understanding the basis for periodization.</w:t>
        <w:br/>
      </w:r>
      <w:r>
        <w:rPr>
          <w:b/>
          <w:sz w:val="28"/>
        </w:rPr>
        <w:t>Questions for Discussion</w:t>
      </w:r>
      <w:r>
        <w:rPr/>
        <w:t>: What defines a language as "Germanic"? Discuss the reliability of written sources versus reconstruction. In what ways is English still a fundamentally Germanic language?</w:t>
        <w:br/>
      </w:r>
      <w:r>
        <w:rPr>
          <w:b/>
          <w:sz w:val="28"/>
        </w:rPr>
        <w:t>Educational Technologies</w:t>
      </w:r>
      <w:r>
        <w:rPr/>
        <w:t>: Interactive presentation, group discussion.</w:t>
        <w:br/>
      </w:r>
      <w:r>
        <w:rPr>
          <w:b/>
          <w:sz w:val="28"/>
        </w:rPr>
        <w:t>Didactic Materials</w:t>
      </w:r>
      <w:r>
        <w:rPr/>
        <w:t>: Handout with a language family tree; a list of cognates in English and other Germanic languages for analysis; discussion prompts.</w:t>
        <w:br/>
      </w:r>
      <w:r>
        <w:rPr>
          <w:b/>
          <w:sz w:val="28"/>
        </w:rPr>
        <w:t>Independent Student Work (ISW)</w:t>
      </w:r>
      <w:r>
        <w:rPr/>
        <w:t>: Review lecture notes and key terminology (cognate, Proto-Indo-European, Grimm's Law). Prepare answers to the discussion questions.</w:t>
        <w:br/>
      </w:r>
      <w:r>
        <w:rPr>
          <w:b/>
          <w:sz w:val="28"/>
        </w:rPr>
        <w:t>Assessment</w:t>
      </w:r>
      <w:r>
        <w:rPr/>
        <w:t>: Oral Questioning.</w:t>
        <w:br/>
      </w:r>
      <w:r>
        <w:rPr>
          <w:b/>
          <w:sz w:val="28"/>
        </w:rPr>
        <w:t>Literature</w:t>
      </w:r>
      <w:r>
        <w:rPr/>
        <w:t>: Baugh, A. &amp; Cable (2013); Pyles, T., &amp; Algeo (1993); Online Etymology Dictionary (etymonline.com).</w:t>
      </w:r>
    </w:p>
    <w:p>
      <w:pPr>
        <w:pStyle w:val="BodyText"/>
        <w:spacing w:before="0" w:after="0"/>
        <w:contextualSpacing/>
        <w:jc w:val="start"/>
        <w:rPr/>
      </w:pPr>
      <w:r>
        <w:rPr>
          <w:rStyle w:val="Strong"/>
        </w:rPr>
        <w:t>Plan 2: Old English Period (V-XI centuries)</w:t>
      </w:r>
    </w:p>
    <w:p>
      <w:pPr>
        <w:pStyle w:val="BodyText"/>
        <w:spacing w:before="0" w:after="0"/>
        <w:contextualSpacing/>
        <w:jc w:val="start"/>
        <w:rPr>
          <w:rFonts w:ascii="Times New Roman" w:hAnsi="Times New Roman"/>
        </w:rPr>
      </w:pPr>
      <w:r>
        <w:rPr/>
        <w:t>Format: Practical Workshop.</w:t>
        <w:br/>
        <w:t>Topic: Analyzing Old English Grammar and Texts.</w:t>
        <w:br/>
        <w:t>Objective: To develop practical skills in identifying the grammatical features of Old English through direct analysis of a primary text.</w:t>
        <w:br/>
      </w:r>
      <w:r>
        <w:rPr>
          <w:b/>
          <w:sz w:val="28"/>
        </w:rPr>
        <w:t>Questions for Discussion</w:t>
      </w:r>
      <w:r>
        <w:rPr/>
        <w:t>: Identify the case, number, and gender of nouns in the provided passage. Distinguish between strong and weak verbs in the text and identify their principal parts. How does the word order in </w:t>
      </w:r>
      <w:r>
        <w:rPr>
          <w:i/>
        </w:rPr>
        <w:t>Beowulf</w:t>
      </w:r>
      <w:r>
        <w:rPr/>
        <w:t> differ from Modern English?</w:t>
        <w:br/>
      </w:r>
      <w:r>
        <w:rPr>
          <w:b/>
          <w:sz w:val="28"/>
        </w:rPr>
        <w:t>Educational Technologies</w:t>
      </w:r>
      <w:r>
        <w:rPr/>
        <w:t>: Analysis of original texts (e.g., </w:t>
      </w:r>
      <w:r>
        <w:rPr>
          <w:i/>
        </w:rPr>
        <w:t>Beowulf</w:t>
      </w:r>
      <w:r>
        <w:rPr/>
        <w:t>) in small groups.</w:t>
        <w:br/>
      </w:r>
      <w:r>
        <w:rPr>
          <w:b/>
          <w:sz w:val="28"/>
        </w:rPr>
        <w:t>Didactic Materials</w:t>
      </w:r>
      <w:r>
        <w:rPr/>
        <w:t>: Worksheet with excerpts from an OE text with interlinear glosses; Old English grammatical paradigms for reference.</w:t>
        <w:br/>
      </w:r>
      <w:r>
        <w:rPr>
          <w:b/>
          <w:sz w:val="28"/>
        </w:rPr>
        <w:t>Independent Student Work (ISW)</w:t>
      </w:r>
      <w:r>
        <w:rPr/>
        <w:t>: Memorize key OE declensions and strong verb classes. Prepare a short passage from the assigned text for translation and grammatical analysis.</w:t>
        <w:br/>
      </w:r>
      <w:r>
        <w:rPr>
          <w:b/>
          <w:sz w:val="28"/>
        </w:rPr>
        <w:t>Assessment</w:t>
      </w:r>
      <w:r>
        <w:rPr/>
        <w:t>: Text analysis (written); Practical exercises on OE grammar.</w:t>
        <w:br/>
      </w:r>
      <w:r>
        <w:rPr>
          <w:b/>
          <w:sz w:val="28"/>
        </w:rPr>
        <w:t>Literature</w:t>
      </w:r>
      <w:r>
        <w:rPr/>
        <w:t>: Mitchell, B., &amp; Robinson, F. C. (2012). </w:t>
      </w:r>
      <w:r>
        <w:rPr>
          <w:i/>
        </w:rPr>
        <w:t>A Guide to Old English</w:t>
      </w:r>
      <w:r>
        <w:rPr/>
        <w:t>; Bosworth-Toller Anglo-Saxon Dictionary (online).</w:t>
      </w:r>
    </w:p>
    <w:p>
      <w:pPr>
        <w:pStyle w:val="BodyText"/>
        <w:spacing w:before="0" w:after="0"/>
        <w:contextualSpacing/>
        <w:jc w:val="start"/>
        <w:rPr/>
      </w:pPr>
      <w:r>
        <w:rPr>
          <w:rStyle w:val="Strong"/>
        </w:rPr>
        <w:t>Plan 3: Middle English Period (XI-XV centuries)</w:t>
      </w:r>
    </w:p>
    <w:p>
      <w:pPr>
        <w:pStyle w:val="BodyText"/>
        <w:spacing w:before="0" w:after="0"/>
        <w:contextualSpacing/>
        <w:jc w:val="start"/>
        <w:rPr>
          <w:rFonts w:ascii="Times New Roman" w:hAnsi="Times New Roman"/>
        </w:rPr>
      </w:pPr>
      <w:r>
        <w:rPr/>
        <w:t>Format: Seminar.</w:t>
        <w:br/>
        <w:t>Topic: Comparative Analysis of Old and Middle English.</w:t>
        <w:br/>
        <w:t>Objective: To identify and analyze the key structural differences between Old and Middle English by comparing parallel texts, focusing on the decay of the inflectional system.</w:t>
        <w:br/>
      </w:r>
      <w:r>
        <w:rPr>
          <w:b/>
          <w:sz w:val="28"/>
        </w:rPr>
        <w:t>Questions for Discussion</w:t>
      </w:r>
      <w:r>
        <w:rPr/>
        <w:t>: What lexical differences are most apparent when comparing the two texts? How has the grammatical system been simplified in the ME version? What has happened to the noun case endings?</w:t>
        <w:br/>
      </w:r>
      <w:r>
        <w:rPr>
          <w:b/>
          <w:sz w:val="28"/>
        </w:rPr>
        <w:t>Educational Technologies</w:t>
      </w:r>
      <w:r>
        <w:rPr/>
        <w:t>: Comparative text analysis.</w:t>
        <w:br/>
      </w:r>
      <w:r>
        <w:rPr>
          <w:b/>
          <w:sz w:val="28"/>
        </w:rPr>
        <w:t>Didactic Materials</w:t>
      </w:r>
      <w:r>
        <w:rPr/>
        <w:t>: Parallel texts of a short passage (e.g., The Lord's Prayer or a Psalm) in Old English and Middle English.</w:t>
        <w:br/>
      </w:r>
      <w:r>
        <w:rPr>
          <w:b/>
          <w:sz w:val="28"/>
        </w:rPr>
        <w:t>Independent Student Work (ISW)</w:t>
      </w:r>
      <w:r>
        <w:rPr/>
        <w:t>: Read chapters on the transition from OE to ME. Write a brief summary of the main grammatical changes.</w:t>
        <w:br/>
      </w:r>
      <w:r>
        <w:rPr>
          <w:b/>
          <w:sz w:val="28"/>
        </w:rPr>
        <w:t>Assessment</w:t>
      </w:r>
      <w:r>
        <w:rPr/>
        <w:t>: Comparative Essay.</w:t>
        <w:br/>
      </w:r>
      <w:r>
        <w:rPr>
          <w:b/>
          <w:sz w:val="28"/>
        </w:rPr>
        <w:t>Literature</w:t>
      </w:r>
      <w:r>
        <w:rPr/>
        <w:t>: Baugh &amp; Cable (2013); The Middle English Compendium (online).</w:t>
      </w:r>
    </w:p>
    <w:p>
      <w:pPr>
        <w:pStyle w:val="BodyText"/>
        <w:spacing w:before="0" w:after="0"/>
        <w:contextualSpacing/>
        <w:jc w:val="start"/>
        <w:rPr/>
      </w:pPr>
      <w:r>
        <w:rPr>
          <w:rStyle w:val="Strong"/>
        </w:rPr>
        <w:t>Plan 4: Impact of the Norman Conquest</w:t>
      </w:r>
    </w:p>
    <w:p>
      <w:pPr>
        <w:pStyle w:val="BodyText"/>
        <w:spacing w:before="0" w:after="0"/>
        <w:contextualSpacing/>
        <w:jc w:val="start"/>
        <w:rPr>
          <w:rFonts w:ascii="Times New Roman" w:hAnsi="Times New Roman"/>
        </w:rPr>
      </w:pPr>
      <w:r>
        <w:rPr/>
        <w:t>Format: Seminar with Case Study.</w:t>
        <w:br/>
        <w:t>Topic: The Lexical, Orthographic, and Grammatical Impact of French.</w:t>
        <w:br/>
        <w:t>Objective: To analyze the specific influence of Norman French on English vocabulary, spelling conventions, and the loss of inflections.</w:t>
        <w:br/>
      </w:r>
      <w:r>
        <w:rPr>
          <w:b/>
          <w:sz w:val="28"/>
        </w:rPr>
        <w:t>Questions for Discussion</w:t>
      </w:r>
      <w:r>
        <w:rPr/>
        <w:t>: What patterns can be seen in the types of words borrowed from French (e.g., administration, law, food)? How did French scribal habits change English spelling?</w:t>
        <w:br/>
      </w:r>
      <w:r>
        <w:rPr>
          <w:b/>
          <w:sz w:val="28"/>
        </w:rPr>
        <w:t>Educational Technologies</w:t>
      </w:r>
      <w:r>
        <w:rPr/>
        <w:t>: Case study of legal terms; monologue/dialogue analysis to identify French loanwords in context.</w:t>
        <w:br/>
      </w:r>
      <w:r>
        <w:rPr>
          <w:b/>
          <w:sz w:val="28"/>
        </w:rPr>
        <w:t>Didactic Materials</w:t>
      </w:r>
      <w:r>
        <w:rPr/>
        <w:t>: Lists of French-derived words for categorization; excerpts of Anglo-Norman legal texts or from Chaucer.</w:t>
        <w:br/>
      </w:r>
      <w:r>
        <w:rPr>
          <w:b/>
          <w:sz w:val="28"/>
        </w:rPr>
        <w:t>Independent Student Work (ISW)</w:t>
      </w:r>
      <w:r>
        <w:rPr/>
        <w:t>: Use the OED to trace the etymology of ten English words of French origin, noting their semantic field.</w:t>
        <w:br/>
      </w:r>
      <w:r>
        <w:rPr>
          <w:b/>
          <w:sz w:val="28"/>
        </w:rPr>
        <w:t>Assessment</w:t>
      </w:r>
      <w:r>
        <w:rPr/>
        <w:t>: Argumentative Essay.</w:t>
        <w:br/>
      </w:r>
      <w:r>
        <w:rPr>
          <w:b/>
          <w:sz w:val="28"/>
        </w:rPr>
        <w:t>Literature</w:t>
      </w:r>
      <w:r>
        <w:rPr/>
        <w:t>: Baugh &amp; Cable (2013); Pyles, T., &amp; Algeo (1993).</w:t>
      </w:r>
    </w:p>
    <w:p>
      <w:pPr>
        <w:pStyle w:val="BodyText"/>
        <w:spacing w:before="0" w:after="0"/>
        <w:contextualSpacing/>
        <w:jc w:val="start"/>
        <w:rPr/>
      </w:pPr>
      <w:r>
        <w:rPr>
          <w:rStyle w:val="Strong"/>
        </w:rPr>
        <w:t>Plan 5: Dialects of the Middle English Period</w:t>
      </w:r>
    </w:p>
    <w:p>
      <w:pPr>
        <w:pStyle w:val="BodyText"/>
        <w:spacing w:before="0" w:after="0"/>
        <w:contextualSpacing/>
        <w:jc w:val="start"/>
        <w:rPr>
          <w:rFonts w:ascii="Times New Roman" w:hAnsi="Times New Roman"/>
        </w:rPr>
      </w:pPr>
      <w:r>
        <w:rPr/>
        <w:t>Format: Practical Workshop.</w:t>
        <w:br/>
        <w:t>Topic: Mapping Middle English Dialects and the Rise of London English.</w:t>
        <w:br/>
        <w:t>Objective: To visualize dialectal variation using maps and textual examples, and to understand the factors leading to the prominence of the London dialect.</w:t>
        <w:br/>
      </w:r>
      <w:r>
        <w:rPr>
          <w:b/>
          <w:sz w:val="28"/>
        </w:rPr>
        <w:t>Questions for Discussion</w:t>
      </w:r>
      <w:r>
        <w:rPr/>
        <w:t>: What are the key distinguishing features of the major ME dialects (e.g., Northern vs. Southern verb endings)? Why was the language of Chaucer so influential?</w:t>
        <w:br/>
      </w:r>
      <w:r>
        <w:rPr>
          <w:b/>
          <w:sz w:val="28"/>
        </w:rPr>
        <w:t>Educational Technologies</w:t>
      </w:r>
      <w:r>
        <w:rPr/>
        <w:t>: Dialect mapping using GIS tools.</w:t>
        <w:br/>
      </w:r>
      <w:r>
        <w:rPr>
          <w:b/>
          <w:sz w:val="28"/>
        </w:rPr>
        <w:t>Didactic Materials</w:t>
      </w:r>
      <w:r>
        <w:rPr/>
        <w:t>: Maps of ME dialects; short, comparative excerpts from different dialectal texts (e.g., from </w:t>
      </w:r>
      <w:r>
        <w:rPr>
          <w:i/>
        </w:rPr>
        <w:t>Sir Gawain and the Green Knight</w:t>
      </w:r>
      <w:r>
        <w:rPr/>
        <w:t> vs. Chaucer).</w:t>
        <w:br/>
      </w:r>
      <w:r>
        <w:rPr>
          <w:b/>
          <w:sz w:val="28"/>
        </w:rPr>
        <w:t>Independent Student Work (ISW)</w:t>
      </w:r>
      <w:r>
        <w:rPr/>
        <w:t>: Read a short article on the social and economic status of London in the 14th century and its linguistic importance.</w:t>
        <w:br/>
      </w:r>
      <w:r>
        <w:rPr>
          <w:b/>
          <w:sz w:val="28"/>
        </w:rPr>
        <w:t>Assessment</w:t>
      </w:r>
      <w:r>
        <w:rPr/>
        <w:t>: Dialect Identification Task.</w:t>
        <w:br/>
      </w:r>
      <w:r>
        <w:rPr>
          <w:b/>
          <w:sz w:val="28"/>
        </w:rPr>
        <w:t>Literature</w:t>
      </w:r>
      <w:r>
        <w:rPr/>
        <w:t>: Pyles &amp; Algeo (1993); The Harvard Chaucer Page (online).</w:t>
      </w:r>
    </w:p>
    <w:p>
      <w:pPr>
        <w:pStyle w:val="BodyText"/>
        <w:spacing w:before="0" w:after="0"/>
        <w:contextualSpacing/>
        <w:jc w:val="start"/>
        <w:rPr/>
      </w:pPr>
      <w:r>
        <w:rPr>
          <w:rStyle w:val="Strong"/>
        </w:rPr>
        <w:t>Plan 6: The Great Vowel Shift</w:t>
      </w:r>
    </w:p>
    <w:p>
      <w:pPr>
        <w:pStyle w:val="BodyText"/>
        <w:spacing w:before="0" w:after="0"/>
        <w:contextualSpacing/>
        <w:jc w:val="start"/>
        <w:rPr>
          <w:rFonts w:ascii="Times New Roman" w:hAnsi="Times New Roman"/>
        </w:rPr>
      </w:pPr>
      <w:r>
        <w:rPr/>
        <w:t>Format: Practical Workshop.</w:t>
        <w:br/>
        <w:t>Topic: Reconstructing Sound Change with the IPA.</w:t>
        <w:br/>
        <w:t>Objective: To gain practical experience in applying the rules of the GVS through the phonetic reconstruction of Middle English words.</w:t>
        <w:br/>
      </w:r>
      <w:r>
        <w:rPr>
          <w:b/>
          <w:sz w:val="28"/>
        </w:rPr>
        <w:t>Questions for Discussion</w:t>
      </w:r>
      <w:r>
        <w:rPr/>
        <w:t>: How would a specific ME word be pronounced before the GVS? How is it pronounced after? What modern "eye rhymes" are a result of this shift?</w:t>
        <w:br/>
      </w:r>
      <w:r>
        <w:rPr>
          <w:b/>
          <w:sz w:val="28"/>
        </w:rPr>
        <w:t>Educational Technologies</w:t>
      </w:r>
      <w:r>
        <w:rPr/>
        <w:t>: Phonetic reconstruction using the International Phonetic Alphabet (IPA).</w:t>
        <w:br/>
      </w:r>
      <w:r>
        <w:rPr>
          <w:b/>
          <w:sz w:val="28"/>
        </w:rPr>
        <w:t>Didactic Materials</w:t>
      </w:r>
      <w:r>
        <w:rPr/>
        <w:t>: Phonetic chart of the Great Vowel Shift; worksheets with ME words (e.g., </w:t>
      </w:r>
      <w:r>
        <w:rPr>
          <w:i/>
        </w:rPr>
        <w:t>tyme, hous, mete</w:t>
      </w:r>
      <w:r>
        <w:rPr/>
        <w:t>) for transcription into pre-GVS and post-GVS pronunciations.</w:t>
        <w:br/>
      </w:r>
      <w:r>
        <w:rPr>
          <w:b/>
          <w:sz w:val="28"/>
        </w:rPr>
        <w:t>Independent Student Work (ISW)</w:t>
      </w:r>
      <w:r>
        <w:rPr/>
        <w:t>: Practice transcribing a list of ten ME words to trace their phonetic development into Modern English.</w:t>
        <w:br/>
      </w:r>
      <w:r>
        <w:rPr>
          <w:b/>
          <w:sz w:val="28"/>
        </w:rPr>
        <w:t>Assessment</w:t>
      </w:r>
      <w:r>
        <w:rPr/>
        <w:t>: Phonetic Test.</w:t>
        <w:br/>
      </w:r>
      <w:r>
        <w:rPr>
          <w:b/>
          <w:sz w:val="28"/>
        </w:rPr>
        <w:t>Literature</w:t>
      </w:r>
      <w:r>
        <w:rPr/>
        <w:t>: Core chapters on the GVS from Baugh &amp; Cable and Pyles &amp; Algeo.</w:t>
      </w:r>
    </w:p>
    <w:p>
      <w:pPr>
        <w:pStyle w:val="BodyText"/>
        <w:spacing w:before="0" w:after="0"/>
        <w:contextualSpacing/>
        <w:jc w:val="start"/>
        <w:rPr/>
      </w:pPr>
      <w:r>
        <w:rPr>
          <w:rStyle w:val="Strong"/>
        </w:rPr>
        <w:t>Plan 7: The Emergence of Standard English</w:t>
      </w:r>
    </w:p>
    <w:p>
      <w:pPr>
        <w:pStyle w:val="BodyText"/>
        <w:spacing w:before="0" w:after="0"/>
        <w:contextualSpacing/>
        <w:jc w:val="start"/>
        <w:rPr>
          <w:rFonts w:ascii="Times New Roman" w:hAnsi="Times New Roman"/>
        </w:rPr>
      </w:pPr>
      <w:r>
        <w:rPr/>
        <w:t>Format: Seminar.</w:t>
        <w:br/>
        <w:t>Topic: The Role of Early Printing in Standardization.</w:t>
        <w:br/>
        <w:t>Objective: To analyze the role of early printed texts and the choices made by printers like William Caxton in the process of language standardization.</w:t>
        <w:br/>
      </w:r>
      <w:r>
        <w:rPr>
          <w:b/>
          <w:sz w:val="28"/>
        </w:rPr>
        <w:t>Questions for Discussion</w:t>
      </w:r>
      <w:r>
        <w:rPr/>
        <w:t>: What inconsistencies in spelling can be found in Caxton's texts? In what ways did printing help and hinder standardization?</w:t>
        <w:br/>
      </w:r>
      <w:r>
        <w:rPr>
          <w:b/>
          <w:sz w:val="28"/>
        </w:rPr>
        <w:t>Educational Technologies</w:t>
      </w:r>
      <w:r>
        <w:rPr/>
        <w:t>: Workshop on early printed texts; seminar discussion.</w:t>
        <w:br/>
      </w:r>
      <w:r>
        <w:rPr>
          <w:b/>
          <w:sz w:val="28"/>
        </w:rPr>
        <w:t>Didactic Materials</w:t>
      </w:r>
      <w:r>
        <w:rPr/>
        <w:t>: Digital facsimiles of pages from Caxton or other early printers for analysis and comparison.</w:t>
        <w:br/>
      </w:r>
      <w:r>
        <w:rPr>
          <w:b/>
          <w:sz w:val="28"/>
        </w:rPr>
        <w:t>Independent Student Work (ISW)</w:t>
      </w:r>
      <w:r>
        <w:rPr/>
        <w:t>: Read a short article about William Caxton's influence on the English language and prepare a summary.</w:t>
        <w:br/>
      </w:r>
      <w:r>
        <w:rPr>
          <w:b/>
          <w:sz w:val="28"/>
        </w:rPr>
        <w:t>Assessment</w:t>
      </w:r>
      <w:r>
        <w:rPr/>
        <w:t>: Source-Based Presentation.</w:t>
        <w:br/>
      </w:r>
      <w:r>
        <w:rPr>
          <w:b/>
          <w:sz w:val="28"/>
        </w:rPr>
        <w:t>Literature</w:t>
      </w:r>
      <w:r>
        <w:rPr/>
        <w:t>: Baugh &amp; Cable (2013); British Library online resources on Caxton.</w:t>
      </w:r>
    </w:p>
    <w:p>
      <w:pPr>
        <w:pStyle w:val="BodyText"/>
        <w:spacing w:before="0" w:after="0"/>
        <w:contextualSpacing/>
        <w:jc w:val="start"/>
        <w:rPr/>
      </w:pPr>
      <w:r>
        <w:rPr>
          <w:rStyle w:val="Strong"/>
        </w:rPr>
        <w:t>Plan 8: Review of Module 1</w:t>
      </w:r>
    </w:p>
    <w:p>
      <w:pPr>
        <w:pStyle w:val="BodyText"/>
        <w:spacing w:before="0" w:after="0"/>
        <w:contextualSpacing/>
        <w:jc w:val="start"/>
        <w:rPr>
          <w:rFonts w:ascii="Times New Roman" w:hAnsi="Times New Roman"/>
        </w:rPr>
      </w:pPr>
      <w:r>
        <w:rPr/>
        <w:t>Format: Interactive Review Session.</w:t>
        <w:br/>
        <w:t>Topic: Review of English from its Origins through the Early Modern Period.</w:t>
        <w:br/>
        <w:t>Objective: To synthesize and consolidate knowledge from the first module, covering the major linguistic changes and historical events.</w:t>
        <w:br/>
      </w:r>
      <w:r>
        <w:rPr>
          <w:b/>
          <w:sz w:val="28"/>
        </w:rPr>
        <w:t>Questions for Discussion</w:t>
      </w:r>
      <w:r>
        <w:rPr/>
        <w:t>: What are the most significant changes between Old and Middle English? How did external history (invasions, conquests, printing) shape the internal history (grammar, lexis) of the language?</w:t>
        <w:br/>
      </w:r>
      <w:r>
        <w:rPr>
          <w:b/>
          <w:sz w:val="28"/>
        </w:rPr>
        <w:t>Educational Technologies</w:t>
      </w:r>
      <w:r>
        <w:rPr/>
        <w:t>: Thematic recap using timelines and collaborative concept maps.</w:t>
        <w:br/>
      </w:r>
      <w:r>
        <w:rPr>
          <w:b/>
          <w:sz w:val="28"/>
        </w:rPr>
        <w:t>Didactic Materials</w:t>
      </w:r>
      <w:r>
        <w:rPr/>
        <w:t>: A comprehensive list of review questions covering all previous topics.</w:t>
        <w:br/>
      </w:r>
      <w:r>
        <w:rPr>
          <w:b/>
          <w:sz w:val="28"/>
        </w:rPr>
        <w:t>Independent Student Work (ISW)</w:t>
      </w:r>
      <w:r>
        <w:rPr/>
        <w:t>: Review all notes and readings from Module 1 and prepare questions for clarification.</w:t>
        <w:br/>
      </w:r>
      <w:r>
        <w:rPr>
          <w:b/>
          <w:sz w:val="28"/>
        </w:rPr>
        <w:t>Assessment</w:t>
      </w:r>
      <w:r>
        <w:rPr/>
        <w:t>: Interactive Quiz.</w:t>
        <w:br/>
      </w:r>
      <w:r>
        <w:rPr>
          <w:b/>
          <w:sz w:val="28"/>
        </w:rPr>
        <w:t>Literature</w:t>
      </w:r>
      <w:r>
        <w:rPr/>
        <w:t>: All previously assigned literature.</w:t>
      </w:r>
    </w:p>
    <w:p>
      <w:pPr>
        <w:pStyle w:val="BodyText"/>
        <w:spacing w:before="0" w:after="0"/>
        <w:contextualSpacing/>
        <w:jc w:val="start"/>
        <w:rPr/>
      </w:pPr>
      <w:r>
        <w:rPr>
          <w:rStyle w:val="Strong"/>
        </w:rPr>
        <w:t>Session 9: Early Modern English Period (XV-XVII c.)</w:t>
      </w:r>
    </w:p>
    <w:p>
      <w:pPr>
        <w:pStyle w:val="BodyText"/>
        <w:spacing w:before="0" w:after="0"/>
        <w:contextualSpacing/>
        <w:jc w:val="start"/>
        <w:rPr>
          <w:rFonts w:ascii="Times New Roman" w:hAnsi="Times New Roman"/>
        </w:rPr>
      </w:pPr>
      <w:r>
        <w:rPr/>
        <w:t>Format: Practical Seminar.</w:t>
        <w:br/>
        <w:t>Topic: Analyzing Renaissance English Texts.</w:t>
        <w:br/>
        <w:t>Objective: To gain practical experience in analyzing the lexical, grammatical, and orthographic features of Early Modern English.</w:t>
        <w:br/>
      </w:r>
      <w:r>
        <w:rPr>
          <w:b/>
          <w:sz w:val="28"/>
        </w:rPr>
        <w:t>Educational Technologies</w:t>
      </w:r>
      <w:r>
        <w:rPr/>
        <w:t>: Text analysis with linguistic annotation.</w:t>
        <w:br/>
      </w:r>
      <w:r>
        <w:rPr>
          <w:b/>
          <w:sz w:val="28"/>
        </w:rPr>
        <w:t>Didactic Materials</w:t>
      </w:r>
      <w:r>
        <w:rPr/>
        <w:t>: Excerpts from Shakespeare, the King James Bible, or personal letters from the period; worksheets for guided analysis of pronoun usage, verb endings, and vocabulary.</w:t>
        <w:br/>
      </w:r>
      <w:r>
        <w:rPr>
          <w:b/>
          <w:sz w:val="28"/>
        </w:rPr>
        <w:t>Independent Student Work (ISW)</w:t>
      </w:r>
      <w:r>
        <w:rPr/>
        <w:t>: Choose a short passage from an EModE text and prepare an annotation of its key linguistic features, comparing them to Modern English.</w:t>
        <w:br/>
      </w:r>
      <w:r>
        <w:rPr>
          <w:b/>
          <w:sz w:val="28"/>
        </w:rPr>
        <w:t>Assessment</w:t>
      </w:r>
      <w:r>
        <w:rPr/>
        <w:t>: Language Change Project.</w:t>
        <w:br/>
      </w:r>
      <w:r>
        <w:rPr>
          <w:b/>
          <w:sz w:val="28"/>
        </w:rPr>
        <w:t>Literature</w:t>
      </w:r>
      <w:r>
        <w:rPr/>
        <w:t>: Baugh &amp; Cable (2013); Crystal, D. (2002); Folger Shakespeare Library resources (online).</w:t>
      </w:r>
    </w:p>
    <w:p>
      <w:pPr>
        <w:pStyle w:val="BodyText"/>
        <w:spacing w:before="0" w:after="0"/>
        <w:contextualSpacing/>
        <w:jc w:val="start"/>
        <w:rPr/>
      </w:pPr>
      <w:r>
        <w:rPr>
          <w:rStyle w:val="Strong"/>
        </w:rPr>
        <w:t>Session 10: The First Grammars and Dictionaries</w:t>
      </w:r>
    </w:p>
    <w:p>
      <w:pPr>
        <w:pStyle w:val="BodyText"/>
        <w:spacing w:before="0" w:after="0"/>
        <w:contextualSpacing/>
        <w:jc w:val="start"/>
        <w:rPr>
          <w:rFonts w:ascii="Times New Roman" w:hAnsi="Times New Roman"/>
        </w:rPr>
      </w:pPr>
      <w:r>
        <w:rPr/>
        <w:t>Format: Practical Workshop.</w:t>
        <w:br/>
        <w:t>Topic: Early English Lexicography and Grammar.</w:t>
        <w:br/>
        <w:t>Objective: To analyze the methods, goals, and content of the first English grammars and dictionaries.</w:t>
        <w:br/>
      </w:r>
      <w:r>
        <w:rPr>
          <w:b/>
          <w:sz w:val="28"/>
        </w:rPr>
        <w:t>Questions for Discussion</w:t>
      </w:r>
      <w:r>
        <w:rPr/>
        <w:t>: How does an entry in Cawdrey's dictionary differ from a modern one? What kind of prescriptive rules were early grammarians interested in?</w:t>
        <w:br/>
      </w:r>
      <w:r>
        <w:rPr>
          <w:b/>
          <w:sz w:val="28"/>
        </w:rPr>
        <w:t>Educational Technologies</w:t>
      </w:r>
      <w:r>
        <w:rPr/>
        <w:t>: Comparative grammar analysis; lexicography practice.</w:t>
        <w:br/>
      </w:r>
      <w:r>
        <w:rPr>
          <w:b/>
          <w:sz w:val="28"/>
        </w:rPr>
        <w:t>Didactic Materials</w:t>
      </w:r>
      <w:r>
        <w:rPr/>
        <w:t>: Excerpts from early dictionaries (e.g., Cawdrey) and grammars (e.g., Bullokar) for comparison with modern equivalents.</w:t>
        <w:br/>
      </w:r>
      <w:r>
        <w:rPr>
          <w:b/>
          <w:sz w:val="28"/>
        </w:rPr>
        <w:t>Independent Student Work (ISW)</w:t>
      </w:r>
      <w:r>
        <w:rPr/>
        <w:t>: Compare a dictionary entry for a common word from the 17th century with its modern equivalent in the OED.</w:t>
        <w:br/>
      </w:r>
      <w:r>
        <w:rPr>
          <w:b/>
          <w:sz w:val="28"/>
        </w:rPr>
        <w:t>Assessment</w:t>
      </w:r>
      <w:r>
        <w:rPr/>
        <w:t>: Comparative Table of Lexical Changes.</w:t>
        <w:br/>
      </w:r>
      <w:r>
        <w:rPr>
          <w:b/>
          <w:sz w:val="28"/>
        </w:rPr>
        <w:t>Literature</w:t>
      </w:r>
      <w:r>
        <w:rPr/>
        <w:t>: Baugh &amp; Cable (2013); OED Blog (for historical articles).</w:t>
      </w:r>
    </w:p>
    <w:p>
      <w:pPr>
        <w:pStyle w:val="BodyText"/>
        <w:spacing w:before="0" w:after="0"/>
        <w:contextualSpacing/>
        <w:jc w:val="start"/>
        <w:rPr/>
      </w:pPr>
      <w:r>
        <w:rPr>
          <w:rStyle w:val="Strong"/>
        </w:rPr>
        <w:t>Session 11: The Age of Enlightenment and Stabilization of Norms</w:t>
      </w:r>
    </w:p>
    <w:p>
      <w:pPr>
        <w:pStyle w:val="BodyText"/>
        <w:spacing w:before="0" w:after="0"/>
        <w:contextualSpacing/>
        <w:jc w:val="start"/>
        <w:rPr>
          <w:rFonts w:ascii="Times New Roman" w:hAnsi="Times New Roman"/>
        </w:rPr>
      </w:pPr>
      <w:r>
        <w:rPr/>
        <w:t>Format: Seminar with Group Presentations.</w:t>
        <w:br/>
        <w:t>Topic: Prescriptivism in the 18th Century.</w:t>
        <w:br/>
        <w:t>Objective: To critically evaluate the arguments and impact of 18th-century prescriptivists like Johnson and Lowth.</w:t>
        <w:br/>
      </w:r>
      <w:r>
        <w:rPr>
          <w:b/>
          <w:sz w:val="28"/>
        </w:rPr>
        <w:t>Questions for Discussion</w:t>
      </w:r>
      <w:r>
        <w:rPr/>
        <w:t>: What were the main arguments for "fixing" the language? What was the lasting legacy of Johnson's </w:t>
      </w:r>
      <w:r>
        <w:rPr>
          <w:i/>
        </w:rPr>
        <w:t>Dictionary</w:t>
      </w:r>
      <w:r>
        <w:rPr/>
        <w:t>?</w:t>
        <w:br/>
      </w:r>
      <w:r>
        <w:rPr>
          <w:b/>
          <w:sz w:val="28"/>
        </w:rPr>
        <w:t>Educational Technologies</w:t>
      </w:r>
      <w:r>
        <w:rPr/>
        <w:t>: Analysis of 18th-century texts; group presentations.</w:t>
        <w:br/>
      </w:r>
      <w:r>
        <w:rPr>
          <w:b/>
          <w:sz w:val="28"/>
        </w:rPr>
        <w:t>Didactic Materials</w:t>
      </w:r>
      <w:r>
        <w:rPr/>
        <w:t>: Excerpts from Swift's </w:t>
      </w:r>
      <w:r>
        <w:rPr>
          <w:i/>
        </w:rPr>
        <w:t>A Proposal...</w:t>
      </w:r>
      <w:r>
        <w:rPr/>
        <w:t>, Johnson's </w:t>
      </w:r>
      <w:r>
        <w:rPr>
          <w:i/>
        </w:rPr>
        <w:t>Preface to the Dictionary</w:t>
      </w:r>
      <w:r>
        <w:rPr/>
        <w:t>, and Lowth's </w:t>
      </w:r>
      <w:r>
        <w:rPr>
          <w:i/>
        </w:rPr>
        <w:t>Grammar</w:t>
      </w:r>
      <w:r>
        <w:rPr/>
        <w:t> for analysis.</w:t>
        <w:br/>
      </w:r>
      <w:r>
        <w:rPr>
          <w:b/>
          <w:sz w:val="28"/>
        </w:rPr>
        <w:t>Independent Student Work (ISW)</w:t>
      </w:r>
      <w:r>
        <w:rPr/>
        <w:t>: Work in groups to prepare presentations on a specific text or figure from the period, analyzing their arguments.</w:t>
        <w:br/>
      </w:r>
      <w:r>
        <w:rPr>
          <w:b/>
          <w:sz w:val="28"/>
        </w:rPr>
        <w:t>Assessment</w:t>
      </w:r>
      <w:r>
        <w:rPr/>
        <w:t>: Genre/Style Imitation; Group Presentations.</w:t>
        <w:br/>
      </w:r>
      <w:r>
        <w:rPr>
          <w:b/>
          <w:sz w:val="28"/>
        </w:rPr>
        <w:t>Literature</w:t>
      </w:r>
      <w:r>
        <w:rPr/>
        <w:t>: Mugglestone, S. (2003); Johnson's Dictionary Online.</w:t>
      </w:r>
    </w:p>
    <w:p>
      <w:pPr>
        <w:pStyle w:val="BodyText"/>
        <w:spacing w:before="0" w:after="0"/>
        <w:contextualSpacing/>
        <w:jc w:val="start"/>
        <w:rPr/>
      </w:pPr>
      <w:r>
        <w:rPr>
          <w:rStyle w:val="Strong"/>
        </w:rPr>
        <w:t>Session 12: Colonial Expansion and Global Variation</w:t>
      </w:r>
    </w:p>
    <w:p>
      <w:pPr>
        <w:pStyle w:val="BodyText"/>
        <w:spacing w:before="0" w:after="0"/>
        <w:contextualSpacing/>
        <w:jc w:val="start"/>
        <w:rPr>
          <w:rFonts w:ascii="Times New Roman" w:hAnsi="Times New Roman"/>
        </w:rPr>
      </w:pPr>
      <w:r>
        <w:rPr/>
        <w:t>Format: Seminar Debate.</w:t>
        <w:br/>
        <w:t>Topic: The Spread of English and Linguistic Imperialism.</w:t>
        <w:br/>
        <w:t>Objective: To debate the causes and consequences of English becoming a global language.</w:t>
        <w:br/>
      </w:r>
      <w:r>
        <w:rPr>
          <w:b/>
          <w:sz w:val="28"/>
        </w:rPr>
        <w:t>Questions for Discussion</w:t>
      </w:r>
      <w:r>
        <w:rPr/>
        <w:t>: Is the global spread of English a neutral process or a form of linguistic imperialism? What are the benefits and drawbacks of having a global language?</w:t>
        <w:br/>
      </w:r>
      <w:r>
        <w:rPr>
          <w:b/>
          <w:sz w:val="28"/>
        </w:rPr>
        <w:t>Educational Technologies</w:t>
      </w:r>
      <w:r>
        <w:rPr/>
        <w:t>: Structured debate.</w:t>
        <w:br/>
      </w:r>
      <w:r>
        <w:rPr>
          <w:b/>
          <w:sz w:val="28"/>
        </w:rPr>
        <w:t>Didactic Materials</w:t>
      </w:r>
      <w:r>
        <w:rPr/>
        <w:t>: Debate preparation guidelines; short articles presenting opposing viewpoints on linguistic imperialism.</w:t>
        <w:br/>
      </w:r>
      <w:r>
        <w:rPr>
          <w:b/>
          <w:sz w:val="28"/>
        </w:rPr>
        <w:t>Independent Student Work (ISW)</w:t>
      </w:r>
      <w:r>
        <w:rPr/>
        <w:t>: Research and prepare arguments for the assigned debate position, finding supporting evidence.</w:t>
        <w:br/>
      </w:r>
      <w:r>
        <w:rPr>
          <w:b/>
          <w:sz w:val="28"/>
        </w:rPr>
        <w:t>Assessment</w:t>
      </w:r>
      <w:r>
        <w:rPr/>
        <w:t>: Group Presentations (representing debate performance).</w:t>
        <w:br/>
      </w:r>
      <w:r>
        <w:rPr>
          <w:b/>
          <w:sz w:val="28"/>
        </w:rPr>
        <w:t>Literature</w:t>
      </w:r>
      <w:r>
        <w:rPr/>
        <w:t>: Crystal, D. (2003). </w:t>
      </w:r>
      <w:r>
        <w:rPr>
          <w:i/>
        </w:rPr>
        <w:t>English as a Global Language</w:t>
      </w:r>
      <w:r>
        <w:rPr/>
        <w:t>.</w:t>
      </w:r>
    </w:p>
    <w:p>
      <w:pPr>
        <w:pStyle w:val="BodyText"/>
        <w:spacing w:before="0" w:after="0"/>
        <w:contextualSpacing/>
        <w:jc w:val="start"/>
        <w:rPr/>
      </w:pPr>
      <w:r>
        <w:rPr>
          <w:rStyle w:val="Strong"/>
        </w:rPr>
        <w:t>Session 13: Modern English Language (XVIII-XXI c.)</w:t>
      </w:r>
    </w:p>
    <w:p>
      <w:pPr>
        <w:pStyle w:val="BodyText"/>
        <w:spacing w:before="0" w:after="0"/>
        <w:contextualSpacing/>
        <w:jc w:val="start"/>
        <w:rPr>
          <w:rFonts w:ascii="Times New Roman" w:hAnsi="Times New Roman"/>
        </w:rPr>
      </w:pPr>
      <w:r>
        <w:rPr/>
        <w:t>Format: Research Workshop.</w:t>
        <w:br/>
        <w:t>Topic: Studying Recent Language Change with Corpora and Creolistics.</w:t>
        <w:br/>
        <w:t>Objective: To apply the tools of corpus linguistics to explore recent changes in English and to understand the process of creolization.</w:t>
        <w:br/>
      </w:r>
      <w:r>
        <w:rPr>
          <w:b/>
          <w:sz w:val="28"/>
        </w:rPr>
        <w:t>Educational Technologies</w:t>
      </w:r>
      <w:r>
        <w:rPr/>
        <w:t>: Corpus linguistics exploration; creolization research.</w:t>
        <w:br/>
      </w:r>
      <w:r>
        <w:rPr>
          <w:b/>
          <w:sz w:val="28"/>
        </w:rPr>
        <w:t>Didactic Materials</w:t>
      </w:r>
      <w:r>
        <w:rPr/>
        <w:t>: A hands-on guide to using the BYU Corpora (COCA); sample corpus queries; a case study with text examples from an English-based creole.</w:t>
        <w:br/>
      </w:r>
      <w:r>
        <w:rPr>
          <w:b/>
          <w:sz w:val="28"/>
        </w:rPr>
        <w:t>Independent Student Work (ISW)</w:t>
      </w:r>
      <w:r>
        <w:rPr/>
        <w:t>: Conduct a small-scale corpus-based study on a modern linguistic trend (e.g., the rise of the singular 'they').</w:t>
        <w:br/>
      </w:r>
      <w:r>
        <w:rPr>
          <w:b/>
          <w:sz w:val="28"/>
        </w:rPr>
        <w:t>Assessment</w:t>
      </w:r>
      <w:r>
        <w:rPr/>
        <w:t>: Corpus-Based Research Report.</w:t>
        <w:br/>
      </w:r>
      <w:r>
        <w:rPr>
          <w:b/>
          <w:sz w:val="28"/>
        </w:rPr>
        <w:t>Literature</w:t>
      </w:r>
      <w:r>
        <w:rPr/>
        <w:t>: BYU Corpora (online); introductory texts on creolistics.</w:t>
      </w:r>
    </w:p>
    <w:p>
      <w:pPr>
        <w:pStyle w:val="BodyText"/>
        <w:spacing w:before="0" w:after="0"/>
        <w:contextualSpacing/>
        <w:jc w:val="start"/>
        <w:rPr/>
      </w:pPr>
      <w:r>
        <w:rPr>
          <w:rStyle w:val="Strong"/>
        </w:rPr>
        <w:t>Session 14: The Influence of Science and Technology on Language</w:t>
      </w:r>
    </w:p>
    <w:p>
      <w:pPr>
        <w:pStyle w:val="BodyText"/>
        <w:spacing w:before="0" w:after="0"/>
        <w:contextualSpacing/>
        <w:jc w:val="start"/>
        <w:rPr>
          <w:rFonts w:ascii="Times New Roman" w:hAnsi="Times New Roman"/>
        </w:rPr>
      </w:pPr>
      <w:r>
        <w:rPr/>
        <w:t>Format: Research Seminar and Workshop.</w:t>
        <w:br/>
        <w:t>Topic: Neologisms and Digital Discourse.</w:t>
        <w:br/>
        <w:t>Objective: To analyze the impact of modern technology on vocabulary and communication styles.</w:t>
        <w:br/>
      </w:r>
      <w:r>
        <w:rPr>
          <w:b/>
          <w:sz w:val="28"/>
        </w:rPr>
        <w:t>Questions for Discussion</w:t>
      </w:r>
      <w:r>
        <w:rPr/>
        <w:t>: How are new words created and spread in the digital age? What are the key grammatical and stylistic features of "Netspeak"?</w:t>
        <w:br/>
      </w:r>
      <w:r>
        <w:rPr>
          <w:b/>
          <w:sz w:val="28"/>
        </w:rPr>
        <w:t>Educational Technologies</w:t>
      </w:r>
      <w:r>
        <w:rPr/>
        <w:t>: Glossary creation for neologisms; digital discourse analysis.</w:t>
        <w:br/>
      </w:r>
      <w:r>
        <w:rPr>
          <w:b/>
          <w:sz w:val="28"/>
        </w:rPr>
        <w:t>Didactic Materials</w:t>
      </w:r>
      <w:r>
        <w:rPr/>
        <w:t>: A list of recent neologisms for analysis; a collection of authentic digital texts (e.g., tweets, forum posts, blog comments).</w:t>
        <w:br/>
      </w:r>
      <w:r>
        <w:rPr>
          <w:b/>
          <w:sz w:val="28"/>
        </w:rPr>
        <w:t>Independent Student Work (ISW)</w:t>
      </w:r>
      <w:r>
        <w:rPr/>
        <w:t>: Create a glossary of 5-10 recent neologisms, detailing their etymology and usage. Write a short essay on language evolution in the digital age.</w:t>
        <w:br/>
      </w:r>
      <w:r>
        <w:rPr>
          <w:b/>
          <w:sz w:val="28"/>
        </w:rPr>
        <w:t>Assessment</w:t>
      </w:r>
      <w:r>
        <w:rPr/>
        <w:t>: Analytical Review of Terminology; Essay.</w:t>
        <w:br/>
      </w:r>
      <w:r>
        <w:rPr>
          <w:b/>
          <w:sz w:val="28"/>
        </w:rPr>
        <w:t>Literature</w:t>
      </w:r>
      <w:r>
        <w:rPr/>
        <w:t>: Crystal, D. (2011). </w:t>
      </w:r>
      <w:r>
        <w:rPr>
          <w:i/>
        </w:rPr>
        <w:t>Language and the Internet</w:t>
      </w:r>
      <w:r>
        <w:rPr/>
        <w:t>.</w:t>
      </w:r>
    </w:p>
    <w:p>
      <w:pPr>
        <w:pStyle w:val="BodyText"/>
        <w:spacing w:before="0" w:after="0"/>
        <w:contextualSpacing/>
        <w:jc w:val="start"/>
        <w:rPr/>
      </w:pPr>
      <w:r>
        <w:rPr>
          <w:rStyle w:val="Strong"/>
        </w:rPr>
        <w:t>Session 15: Final Review Session. Exam.</w:t>
      </w:r>
    </w:p>
    <w:p>
      <w:pPr>
        <w:pStyle w:val="BodyText"/>
        <w:spacing w:before="0" w:after="0"/>
        <w:contextualSpacing/>
        <w:jc w:val="start"/>
        <w:rPr>
          <w:rFonts w:ascii="Times New Roman" w:hAnsi="Times New Roman"/>
        </w:rPr>
      </w:pPr>
      <w:r>
        <w:rPr/>
        <w:t>Format: Final Review and Examination.</w:t>
        <w:br/>
        <w:t>Topic: Comprehensive Review of the History of the English Language.</w:t>
        <w:br/>
        <w:t>Objective: To conduct a comprehensive review of the entire course and to assess students' overall knowledge and analytical skills through a final examination.</w:t>
        <w:br/>
      </w:r>
      <w:r>
        <w:rPr>
          <w:b/>
          <w:sz w:val="28"/>
        </w:rPr>
        <w:t>Educational Technologies</w:t>
      </w:r>
      <w:r>
        <w:rPr/>
        <w:t>: Q&amp;A session, collaborative review of key concepts and historical periods.</w:t>
        <w:br/>
      </w:r>
      <w:r>
        <w:rPr>
          <w:b/>
          <w:sz w:val="28"/>
        </w:rPr>
        <w:t>Didactic Materials</w:t>
      </w:r>
      <w:r>
        <w:rPr/>
        <w:t>: Comprehensive list of review questions for the exam.</w:t>
        <w:br/>
      </w:r>
      <w:r>
        <w:rPr>
          <w:b/>
          <w:sz w:val="28"/>
        </w:rPr>
        <w:t>Independent Student Work (ISW)</w:t>
      </w:r>
      <w:r>
        <w:rPr/>
        <w:t>: Review all course notes and readings; prepare outlines for potential exam questions.</w:t>
        <w:br/>
      </w:r>
      <w:r>
        <w:rPr>
          <w:b/>
          <w:sz w:val="28"/>
        </w:rPr>
        <w:t>Assessment</w:t>
      </w:r>
      <w:r>
        <w:rPr/>
        <w:t>: Final Examination.</w:t>
        <w:br/>
      </w:r>
      <w:r>
        <w:rPr>
          <w:b/>
          <w:sz w:val="28"/>
        </w:rPr>
        <w:t>Literature</w:t>
      </w:r>
      <w:r>
        <w:rPr/>
        <w:t>: All course literature.</w:t>
      </w:r>
    </w:p>
    <w:p>
      <w:pPr>
        <w:pStyle w:val="BodyText"/>
        <w:numPr>
          <w:ilvl w:val="0"/>
          <w:numId w:val="0"/>
        </w:numPr>
        <w:spacing w:before="0" w:after="0"/>
        <w:ind w:hanging="0" w:start="0"/>
        <w:contextualSpacing/>
        <w:jc w:val="start"/>
        <w:rPr>
          <w:rFonts w:ascii="Times New Roman" w:hAnsi="Times New Roman"/>
          <w:sz w:val="28"/>
          <w:szCs w:val="28"/>
          <w:lang w:val="en-US"/>
        </w:rPr>
      </w:pPr>
      <w:r>
        <w:rPr>
          <w:sz w:val="28"/>
          <w:szCs w:val="28"/>
          <w:lang w:val="en-US"/>
        </w:rPr>
      </w:r>
    </w:p>
    <w:p>
      <w:pPr>
        <w:pStyle w:val="Heading1"/>
        <w:numPr>
          <w:ilvl w:val="0"/>
          <w:numId w:val="2"/>
        </w:numPr>
        <w:spacing w:before="0" w:after="0"/>
        <w:contextualSpacing/>
        <w:jc w:val="start"/>
        <w:rPr>
          <w:rFonts w:ascii="Times New Roman" w:hAnsi="Times New Roman"/>
          <w:sz w:val="28"/>
          <w:szCs w:val="28"/>
        </w:rPr>
      </w:pPr>
      <w:bookmarkStart w:id="107" w:name="__RefHeading___Toc9218_4058371163"/>
      <w:bookmarkEnd w:id="107"/>
      <w:r>
        <w:rPr>
          <w:rFonts w:ascii="Times New Roman" w:hAnsi="Times New Roman"/>
          <w:sz w:val="28"/>
          <w:szCs w:val="28"/>
        </w:rPr>
        <w:t>3. МЕТОДИЧЕСКИЕ РЕКОМЕНДАЦИИ ДЛЯ СТУДЕНТОВ</w:t>
      </w:r>
    </w:p>
    <w:p>
      <w:pPr>
        <w:pStyle w:val="Heading2"/>
        <w:spacing w:before="0" w:after="0"/>
        <w:contextualSpacing/>
        <w:jc w:val="start"/>
        <w:rPr>
          <w:rFonts w:ascii="Times New Roman" w:hAnsi="Times New Roman"/>
          <w:lang w:val="en-US"/>
        </w:rPr>
      </w:pPr>
      <w:bookmarkStart w:id="108" w:name="__RefHeading___Toc9220_4058371163"/>
      <w:bookmarkEnd w:id="108"/>
      <w:r>
        <w:rPr>
          <w:rFonts w:ascii="Times New Roman" w:hAnsi="Times New Roman"/>
          <w:sz w:val="28"/>
          <w:szCs w:val="28"/>
          <w:lang w:val="en-US"/>
        </w:rPr>
        <w:t xml:space="preserve">3.1. Independent Student Work (ISW or </w:t>
      </w:r>
      <w:r>
        <w:rPr>
          <w:rFonts w:ascii="Times New Roman" w:hAnsi="Times New Roman"/>
          <w:sz w:val="28"/>
          <w:szCs w:val="28"/>
        </w:rPr>
        <w:t>СРС</w:t>
      </w:r>
      <w:r>
        <w:rPr>
          <w:rFonts w:ascii="Times New Roman" w:hAnsi="Times New Roman"/>
          <w:sz w:val="28"/>
          <w:szCs w:val="28"/>
          <w:lang w:val="en-US"/>
        </w:rPr>
        <w:t>)</w:t>
      </w:r>
    </w:p>
    <w:p>
      <w:pPr>
        <w:pStyle w:val="FirstLineIndentIUK"/>
        <w:jc w:val="both"/>
        <w:rPr>
          <w:lang w:val="en-US"/>
        </w:rPr>
      </w:pPr>
      <w:bookmarkStart w:id="109" w:name="__RefHeading___Toc12737_4058371163"/>
      <w:bookmarkEnd w:id="109"/>
      <w:r>
        <w:rPr>
          <w:lang w:val="en-US"/>
        </w:rPr>
        <w:t>Independent Student Work (ISW) refers to planned educational, learning-research, and scientific-research activities undertaken by students outside of scheduled class time, according to assignments and under the methodological guidance of the instructor, but without their direct, continuous participation. ISW for "History of the English Language" includes:</w:t>
      </w:r>
    </w:p>
    <w:p>
      <w:pPr>
        <w:pStyle w:val="FirstLineIndentIUK"/>
        <w:jc w:val="both"/>
        <w:rPr>
          <w:lang w:val="en-US"/>
        </w:rPr>
      </w:pPr>
      <w:bookmarkStart w:id="110" w:name="__RefHeading___Toc12739_4058371163"/>
      <w:bookmarkEnd w:id="110"/>
      <w:r>
        <w:rPr>
          <w:lang w:val="en-US"/>
        </w:rPr>
        <w:t>Preparation for classroom activities: This involves reviewing material for lectures, practical/seminar sessions, and completing any assigned pre-reading or preparatory tasks. For this course, this means familiarizing yourself with the historical context of each period, key linguistic terms, and often, specific textual examples.</w:t>
      </w:r>
    </w:p>
    <w:p>
      <w:pPr>
        <w:pStyle w:val="FirstLineIndentIUK"/>
        <w:jc w:val="both"/>
        <w:rPr>
          <w:lang w:val="en-US"/>
        </w:rPr>
      </w:pPr>
      <w:bookmarkStart w:id="111" w:name="__RefHeading___Toc12741_4058371163"/>
      <w:bookmarkEnd w:id="111"/>
      <w:r>
        <w:rPr>
          <w:lang w:val="en-US"/>
        </w:rPr>
        <w:t>Independent study of specific topics: Delving deeper into particular themes outlined in the syllabus and thematic plan, using recommended literature and resources. This might involve exploring a specific sound change in more detail, researching the etymology of a set of words, or reading about a particular historical manuscript.</w:t>
      </w:r>
    </w:p>
    <w:p>
      <w:pPr>
        <w:pStyle w:val="FirstLineIndentIUK"/>
        <w:jc w:val="both"/>
        <w:rPr>
          <w:lang w:val="en-US"/>
        </w:rPr>
      </w:pPr>
      <w:bookmarkStart w:id="112" w:name="__RefHeading___Toc12743_4058371163"/>
      <w:bookmarkEnd w:id="112"/>
      <w:r>
        <w:rPr>
          <w:lang w:val="en-US"/>
        </w:rPr>
        <w:t>Writing assignments: Crafting essays, research reports, preparing presentations, and other written tasks. The "Intermediate Project" is a key component of ISW in this course.</w:t>
      </w:r>
    </w:p>
    <w:p>
      <w:pPr>
        <w:pStyle w:val="FirstLineIndentIUK"/>
        <w:jc w:val="both"/>
        <w:rPr>
          <w:lang w:val="en-US"/>
        </w:rPr>
      </w:pPr>
      <w:bookmarkStart w:id="113" w:name="__RefHeading___Toc12745_4058371163"/>
      <w:bookmarkEnd w:id="113"/>
      <w:r>
        <w:rPr>
          <w:lang w:val="en-US"/>
        </w:rPr>
        <w:t>Preparation for assessments: Reviewing material for quizzes, tests, and the final examination. This includes consolidating knowledge of linguistic changes, key figures, and influential texts from each period of English language history.</w:t>
      </w:r>
    </w:p>
    <w:p>
      <w:pPr>
        <w:pStyle w:val="FirstLineIndentIUK"/>
        <w:jc w:val="both"/>
        <w:rPr>
          <w:lang w:val="en-US"/>
        </w:rPr>
      </w:pPr>
      <w:bookmarkStart w:id="114" w:name="__RefHeading___Toc12747_4058371163"/>
      <w:bookmarkEnd w:id="114"/>
      <w:r>
        <w:rPr>
          <w:lang w:val="en-US"/>
        </w:rPr>
        <w:t>Engagement with supplementary materials: Exploring online resources such as the British Library, the Oxford English Dictionary online, and historical corpora (e.g., AntConc, COCA, if introduced).</w:t>
      </w:r>
    </w:p>
    <w:p>
      <w:pPr>
        <w:pStyle w:val="Heading2"/>
        <w:spacing w:before="0" w:after="0"/>
        <w:contextualSpacing/>
        <w:jc w:val="both"/>
        <w:rPr>
          <w:rFonts w:ascii="Times New Roman" w:hAnsi="Times New Roman"/>
          <w:lang w:val="en-US"/>
        </w:rPr>
      </w:pPr>
      <w:bookmarkStart w:id="115" w:name="__RefHeading___Toc12749_4058371163"/>
      <w:bookmarkEnd w:id="115"/>
      <w:r>
        <w:rPr>
          <w:rFonts w:ascii="Times New Roman" w:hAnsi="Times New Roman"/>
          <w:sz w:val="28"/>
          <w:szCs w:val="28"/>
          <w:lang w:val="en-US"/>
        </w:rPr>
        <w:t>3.2. Stages of Effective ISW</w:t>
      </w:r>
    </w:p>
    <w:p>
      <w:pPr>
        <w:pStyle w:val="FirstLineIndentIUK"/>
        <w:jc w:val="both"/>
        <w:rPr>
          <w:lang w:val="en-US"/>
        </w:rPr>
      </w:pPr>
      <w:r>
        <w:rPr>
          <w:lang w:val="en-US"/>
        </w:rPr>
        <w:t>Defining the Goal: Clearly understand what you are expected to achieve with the specific ISW task (e.g., "to understand the impact of the Norman Conquest on English vocabulary," "to analyze the phonetic features of an Old English text").</w:t>
      </w:r>
    </w:p>
    <w:p>
      <w:pPr>
        <w:pStyle w:val="FirstLineIndentIUK"/>
        <w:jc w:val="both"/>
        <w:rPr>
          <w:lang w:val="en-US"/>
        </w:rPr>
      </w:pPr>
      <w:r>
        <w:rPr>
          <w:lang w:val="en-US"/>
        </w:rPr>
        <w:t>Specifying the Cognitive Task: Identify the specific problem or practical challenge to be addressed (e.g., "identify French loanwords in a Chaucerian passage," "explain the Great Vowel Shift using specific examples").</w:t>
      </w:r>
    </w:p>
    <w:p>
      <w:pPr>
        <w:pStyle w:val="FirstLineIndentIUK"/>
        <w:jc w:val="both"/>
        <w:rPr>
          <w:lang w:val="en-US"/>
        </w:rPr>
      </w:pPr>
      <w:r>
        <w:rPr>
          <w:lang w:val="en-US"/>
        </w:rPr>
        <w:t>Planning the Work: Break down the task into manageable steps and allocate time for each. This includes identifying necessary resources (textbooks, articles, online tools).</w:t>
      </w:r>
    </w:p>
    <w:p>
      <w:pPr>
        <w:pStyle w:val="FirstLineIndentIUK"/>
        <w:jc w:val="both"/>
        <w:rPr>
          <w:lang w:val="en-US"/>
        </w:rPr>
      </w:pPr>
      <w:r>
        <w:rPr>
          <w:lang w:val="en-US"/>
        </w:rPr>
        <w:t>Implementing the Plan: Execute the planned steps, actively engaging with the material, taking notes, and reflecting on your understanding.</w:t>
      </w:r>
    </w:p>
    <w:p>
      <w:pPr>
        <w:pStyle w:val="Heading2"/>
        <w:spacing w:before="0" w:after="0"/>
        <w:contextualSpacing/>
        <w:jc w:val="both"/>
        <w:rPr>
          <w:rFonts w:ascii="Times New Roman" w:hAnsi="Times New Roman"/>
          <w:sz w:val="28"/>
          <w:szCs w:val="28"/>
          <w:lang w:val="en-US"/>
        </w:rPr>
      </w:pPr>
      <w:bookmarkStart w:id="116" w:name="__RefHeading___Toc9222_4058371163"/>
      <w:bookmarkEnd w:id="116"/>
      <w:r>
        <w:rPr>
          <w:rFonts w:ascii="Times New Roman" w:hAnsi="Times New Roman"/>
          <w:sz w:val="28"/>
          <w:szCs w:val="28"/>
          <w:lang w:val="en-US"/>
        </w:rPr>
        <w:t>3.3. Recommendations for Practical/Seminar Sessions</w:t>
      </w:r>
    </w:p>
    <w:p>
      <w:pPr>
        <w:pStyle w:val="FirstLineIndentIUK"/>
        <w:jc w:val="both"/>
        <w:rPr>
          <w:lang w:val="en-US"/>
        </w:rPr>
      </w:pPr>
      <w:bookmarkStart w:id="117" w:name="__RefHeading___Toc12751_4058371163"/>
      <w:bookmarkEnd w:id="117"/>
      <w:r>
        <w:rPr>
          <w:lang w:val="en-US"/>
        </w:rPr>
        <w:t>Practical/seminar sessions are crucial for deepening your understanding of the History of the English Language, developing analytical skills, and engaging in academic discussion. To maximize the benefit from these sessions:</w:t>
      </w:r>
    </w:p>
    <w:p>
      <w:pPr>
        <w:pStyle w:val="FirstLineIndentIUK"/>
        <w:jc w:val="both"/>
        <w:rPr>
          <w:lang w:val="en-US"/>
        </w:rPr>
      </w:pPr>
      <w:bookmarkStart w:id="118" w:name="__RefHeading___Toc12753_4058371163"/>
      <w:bookmarkEnd w:id="118"/>
      <w:r>
        <w:rPr>
          <w:lang w:val="en-US"/>
        </w:rPr>
        <w:t>Review the Seminar Plan: Before each session, carefully study the provided plan, noting the topic, questions for discussion, recommended literature, and any specific homework tasks.</w:t>
      </w:r>
    </w:p>
    <w:p>
      <w:pPr>
        <w:pStyle w:val="FirstLineIndentIUK"/>
        <w:jc w:val="both"/>
        <w:rPr>
          <w:lang w:val="en-US"/>
        </w:rPr>
      </w:pPr>
      <w:bookmarkStart w:id="119" w:name="__RefHeading___Toc12755_4058371163"/>
      <w:bookmarkEnd w:id="119"/>
      <w:r>
        <w:rPr>
          <w:lang w:val="en-US"/>
        </w:rPr>
        <w:t>Study Lecture Notes: Revisit your notes from the relevant lectures to refresh your understanding of the core concepts and historical context.</w:t>
      </w:r>
    </w:p>
    <w:p>
      <w:pPr>
        <w:pStyle w:val="FirstLineIndentIUK"/>
        <w:jc w:val="both"/>
        <w:rPr>
          <w:lang w:val="en-US"/>
        </w:rPr>
      </w:pPr>
      <w:bookmarkStart w:id="120" w:name="__RefHeading___Toc12757_4058371163"/>
      <w:bookmarkEnd w:id="120"/>
      <w:r>
        <w:rPr>
          <w:lang w:val="en-US"/>
        </w:rPr>
        <w:t>Engage with Recommended Literature: Read the assigned chapters from the main textbooks (Baugh &amp; Cable, Pyles &amp; Algeo) and any additional readings. Pay close attention to examples and explanations of linguistic changes.</w:t>
      </w:r>
    </w:p>
    <w:p>
      <w:pPr>
        <w:pStyle w:val="FirstLineIndentIUK"/>
        <w:jc w:val="both"/>
        <w:rPr>
          <w:lang w:val="en-US"/>
        </w:rPr>
      </w:pPr>
      <w:bookmarkStart w:id="121" w:name="__RefHeading___Toc12759_4058371163"/>
      <w:bookmarkEnd w:id="121"/>
      <w:r>
        <w:rPr>
          <w:lang w:val="en-US"/>
        </w:rPr>
        <w:t>Prepare Answers to Discussion Questions: Actively think about and formulate preliminary answers to the questions listed in the seminar plan. This will enable you to contribute meaningfully to discussions. For this course, this often involves analyzing how language features (phonology, morphology, syntax, lexis) evolved.</w:t>
      </w:r>
    </w:p>
    <w:p>
      <w:pPr>
        <w:pStyle w:val="FirstLineIndentIUK"/>
        <w:jc w:val="both"/>
        <w:rPr>
          <w:lang w:val="en-US"/>
        </w:rPr>
      </w:pPr>
      <w:bookmarkStart w:id="122" w:name="__RefHeading___Toc12761_4058371163"/>
      <w:bookmarkEnd w:id="122"/>
      <w:r>
        <w:rPr>
          <w:lang w:val="en-US"/>
        </w:rPr>
        <w:t>Explore Topics for Reports/Presentations: If presentations or reports are part of the seminar, begin your research early, identify relevant literature, and structure your ideas.</w:t>
      </w:r>
    </w:p>
    <w:p>
      <w:pPr>
        <w:pStyle w:val="FirstLineIndentIUK"/>
        <w:jc w:val="both"/>
        <w:rPr>
          <w:lang w:val="en-US"/>
        </w:rPr>
      </w:pPr>
      <w:bookmarkStart w:id="123" w:name="__RefHeading___Toc12763_4058371163"/>
      <w:bookmarkEnd w:id="123"/>
      <w:r>
        <w:rPr>
          <w:lang w:val="en-US"/>
        </w:rPr>
        <w:t>Complete Homework Assignments: Ensure all assigned exercises, text analyses, or research tasks are completed before the seminar. This often involves hands-on work with historical texts or linguistic data.</w:t>
      </w:r>
    </w:p>
    <w:p>
      <w:pPr>
        <w:pStyle w:val="FirstLineIndentIUK"/>
        <w:jc w:val="both"/>
        <w:rPr>
          <w:lang w:val="en-US"/>
        </w:rPr>
      </w:pPr>
      <w:bookmarkStart w:id="124" w:name="__RefHeading___Toc12765_4058371163"/>
      <w:bookmarkEnd w:id="124"/>
      <w:r>
        <w:rPr>
          <w:lang w:val="en-US"/>
        </w:rPr>
        <w:t>Utilize All Recommended Resources: Remember that all independent preparation should draw upon the provided list of literature and internet resources (e.g., OED, British Library).</w:t>
      </w:r>
    </w:p>
    <w:p>
      <w:pPr>
        <w:pStyle w:val="FirstLineIndentIUK"/>
        <w:jc w:val="both"/>
        <w:rPr>
          <w:lang w:val="en-US"/>
        </w:rPr>
      </w:pPr>
      <w:bookmarkStart w:id="125" w:name="__RefHeading___Toc12767_4058371163"/>
      <w:bookmarkEnd w:id="125"/>
      <w:r>
        <w:rPr>
          <w:lang w:val="en-US"/>
        </w:rPr>
        <w:t>Formulate Questions: If you encounter difficulties or have points that require clarification, note them down and be prepared to ask your instructor during the seminar or consultation hours. Active participation is key.</w:t>
      </w:r>
    </w:p>
    <w:p>
      <w:pPr>
        <w:pStyle w:val="Heading2"/>
        <w:spacing w:before="0" w:after="0"/>
        <w:contextualSpacing/>
        <w:jc w:val="both"/>
        <w:rPr>
          <w:rFonts w:ascii="Times New Roman" w:hAnsi="Times New Roman"/>
          <w:sz w:val="28"/>
          <w:szCs w:val="28"/>
          <w:lang w:val="en-US"/>
        </w:rPr>
      </w:pPr>
      <w:bookmarkStart w:id="126" w:name="__RefHeading___Toc10498_4058371163"/>
      <w:bookmarkEnd w:id="126"/>
      <w:r>
        <w:rPr>
          <w:rFonts w:ascii="Times New Roman" w:hAnsi="Times New Roman"/>
          <w:sz w:val="28"/>
          <w:szCs w:val="28"/>
          <w:lang w:val="en-US"/>
        </w:rPr>
        <w:t>3.4. Guidelines for Reports, Presentations, and Essays</w:t>
      </w:r>
    </w:p>
    <w:p>
      <w:pPr>
        <w:pStyle w:val="FirstLineIndentIUK"/>
        <w:jc w:val="both"/>
        <w:rPr>
          <w:lang w:val="en-US"/>
        </w:rPr>
      </w:pPr>
      <w:bookmarkStart w:id="127" w:name="__RefHeading___Toc12769_4058371163"/>
      <w:bookmarkEnd w:id="127"/>
      <w:r>
        <w:rPr>
          <w:lang w:val="en-US"/>
        </w:rPr>
        <w:t>Assignments like reports, presentations, and essays are designed to develop your research, analytical, and communication skills within the context of the History of the English Language.</w:t>
      </w:r>
    </w:p>
    <w:p>
      <w:pPr>
        <w:pStyle w:val="FirstLineIndentIUK"/>
        <w:jc w:val="both"/>
        <w:rPr>
          <w:lang w:val="en-US"/>
        </w:rPr>
      </w:pPr>
      <w:bookmarkStart w:id="128" w:name="__RefHeading___Toc12771_4058371163"/>
      <w:bookmarkEnd w:id="128"/>
      <w:r>
        <w:rPr>
          <w:lang w:val="en-US"/>
        </w:rPr>
        <w:t>Abstract/Summary Report (</w:t>
      </w:r>
      <w:r>
        <w:rPr/>
        <w:t>Реферат</w:t>
      </w:r>
      <w:r>
        <w:rPr>
          <w:lang w:val="en-US"/>
        </w:rPr>
        <w:t xml:space="preserve">) is a </w:t>
      </w:r>
      <w:r>
        <w:rPr>
          <w:rFonts w:eastAsia="Times New Roman" w:cs="Times New Roman"/>
          <w:color w:val="1A1C1E"/>
          <w:szCs w:val="28"/>
          <w:lang w:val="en-US"/>
        </w:rPr>
        <w:t>concise summary of the content of a document, part of a document, or scholarly work, including the main factual information and conclusions necessary for an initial understanding of the source and for deciding on the advisability of consulting it further. It requires accuracy and objectivity in conveying information, comprehensive reflection of the main elements, both in content and form. This might involve summarizing a key scholarly article on a specific linguistic change or historical period. Specific formatting requirements (e.g., length, citation style, structure) will be provided by the instructor for each assignment.</w:t>
      </w:r>
    </w:p>
    <w:p>
      <w:pPr>
        <w:pStyle w:val="FirstLineIndentIUK"/>
        <w:jc w:val="both"/>
        <w:rPr>
          <w:lang w:val="en-US"/>
        </w:rPr>
      </w:pPr>
      <w:r>
        <w:rPr>
          <w:lang w:val="en-US"/>
        </w:rPr>
        <w:t>Report/Presentation (</w:t>
      </w:r>
      <w:r>
        <w:rPr/>
        <w:t>Доклад</w:t>
      </w:r>
      <w:r>
        <w:rPr>
          <w:lang w:val="en-US"/>
        </w:rPr>
        <w:t>) is a</w:t>
      </w:r>
      <w:r>
        <w:rPr>
          <w:rFonts w:eastAsia="Times New Roman" w:cs="Times New Roman"/>
          <w:color w:val="1A1C1E"/>
          <w:szCs w:val="28"/>
          <w:lang w:val="en-US"/>
        </w:rPr>
        <w:t xml:space="preserve">n official communication presenting the author's perspective on a situation or problem, including analysis and potential solutions or interpretations. A presentation should be planned for oral delivery. The presentation must be engaging and easily understood by the audience. It is useful to prepare an outline or </w:t>
      </w:r>
      <w:r>
        <w:rPr>
          <w:rFonts w:eastAsia="Times New Roman" w:cs="Times New Roman"/>
          <w:color w:val="1A1C1E"/>
          <w:szCs w:val="28"/>
        </w:rPr>
        <w:t>тезисы</w:t>
      </w:r>
      <w:r>
        <w:rPr>
          <w:rFonts w:eastAsia="Times New Roman" w:cs="Times New Roman"/>
          <w:color w:val="1A1C1E"/>
          <w:szCs w:val="28"/>
          <w:lang w:val="en-US"/>
        </w:rPr>
        <w:t xml:space="preserve"> (key points) covering: justification of relevance, description of the core work/analysis, and conclusions. Using keywords can help ensure a logically structured delivery. This could involve presenting findings on a specific dialect, the influence of a particular historical event on language, or an analysis of a historical text. Visual aids (e.g., timelines, maps, text excerpts) are often beneficial.</w:t>
      </w:r>
    </w:p>
    <w:p>
      <w:pPr>
        <w:pStyle w:val="FirstLineIndentIUK"/>
        <w:jc w:val="both"/>
        <w:rPr>
          <w:lang w:val="en-US"/>
        </w:rPr>
      </w:pPr>
      <w:r>
        <w:rPr>
          <w:lang w:val="en-US"/>
        </w:rPr>
        <w:t>Essay (</w:t>
      </w:r>
      <w:r>
        <w:rPr/>
        <w:t>Эссе</w:t>
      </w:r>
      <w:r>
        <w:rPr>
          <w:lang w:val="en-US"/>
        </w:rPr>
        <w:t>) is a</w:t>
      </w:r>
      <w:r>
        <w:rPr>
          <w:rFonts w:eastAsia="Times New Roman" w:cs="Times New Roman"/>
          <w:color w:val="1A1C1E"/>
          <w:szCs w:val="28"/>
          <w:lang w:val="en-US"/>
        </w:rPr>
        <w:t xml:space="preserve"> creative written piece that allows for the thoughtful exploration of a specific problem or question, presenting the author's own arguments and reflections. The purpose of essay is to develop a proposed theme by providing supporting arguments, evidence, and critical analysis. An essay typically explores a single main idea or a limited set of related ideas. It is crucial to address the prompt directly and maintain focus on the topic. Essays are individual work and cannot be co-authored. Essays may be assigned for in-class completion or as take-home assignments. Typically, essays range from 2-3 pages (approximately 750-1500 words), but specific length requirements will be provided for each assignment. Essays might require you to discuss the causes and consequences of a major linguistic shift (e.g., the Great Vowel Shift), compare linguistic features across different periods, or evaluate the impact of a historical figure on the language. Critical engagement with scholarly sources and, where appropriate, primary textual evidence is expected. Proper citation is mandatory.</w:t>
      </w:r>
    </w:p>
    <w:p>
      <w:pPr>
        <w:pStyle w:val="Heading2"/>
        <w:spacing w:before="0" w:after="0"/>
        <w:contextualSpacing/>
        <w:jc w:val="both"/>
        <w:rPr>
          <w:rFonts w:ascii="Times New Roman" w:hAnsi="Times New Roman"/>
          <w:sz w:val="28"/>
          <w:szCs w:val="28"/>
          <w:lang w:val="en-US"/>
        </w:rPr>
      </w:pPr>
      <w:bookmarkStart w:id="129" w:name="__RefHeading___Toc9224_4058371163"/>
      <w:bookmarkEnd w:id="129"/>
      <w:r>
        <w:rPr>
          <w:rFonts w:ascii="Times New Roman" w:hAnsi="Times New Roman"/>
          <w:sz w:val="28"/>
          <w:szCs w:val="28"/>
          <w:lang w:val="en-US"/>
        </w:rPr>
        <w:t xml:space="preserve">3.5. Guidelines for Preparation for Final </w:t>
      </w:r>
      <w:r>
        <w:rPr>
          <w:rFonts w:ascii="Times New Roman" w:hAnsi="Times New Roman"/>
          <w:b/>
          <w:sz w:val="28"/>
          <w:szCs w:val="28"/>
          <w:lang w:val="en-US"/>
        </w:rPr>
        <w:t>Assessment</w:t>
      </w:r>
    </w:p>
    <w:p>
      <w:pPr>
        <w:pStyle w:val="FirstLineIndentIUK"/>
        <w:jc w:val="both"/>
        <w:rPr>
          <w:lang w:val="en-US"/>
        </w:rPr>
      </w:pPr>
      <w:bookmarkStart w:id="130" w:name="__RefHeading___Toc12773_4058371163"/>
      <w:bookmarkEnd w:id="130"/>
      <w:r>
        <w:rPr>
          <w:lang w:val="en-US"/>
        </w:rPr>
        <w:t>The final assessment (e.g., exam) is the culminating stage of your study of the "History of the English Language" and aims to evaluate your theoretical knowledge and analytical understanding.</w:t>
      </w:r>
    </w:p>
    <w:p>
      <w:pPr>
        <w:pStyle w:val="FirstLineIndentIUK"/>
        <w:jc w:val="both"/>
        <w:rPr>
          <w:lang w:val="en-US"/>
        </w:rPr>
      </w:pPr>
      <w:bookmarkStart w:id="131" w:name="__RefHeading___Toc12775_4058371163"/>
      <w:bookmarkEnd w:id="131"/>
      <w:r>
        <w:rPr>
          <w:lang w:val="en-US"/>
        </w:rPr>
        <w:t xml:space="preserve">Students who have completed all assignments and tasks stipulated in the course syllabus are eligible for the final assessment. If classes have been missed (for valid or invalid reasons), students must independently complete and submit any missed work as directed by the instructor. </w:t>
      </w:r>
    </w:p>
    <w:p>
      <w:pPr>
        <w:pStyle w:val="FirstLineIndentIUK"/>
        <w:jc w:val="both"/>
        <w:rPr>
          <w:lang w:val="en-US"/>
        </w:rPr>
      </w:pPr>
      <w:bookmarkStart w:id="132" w:name="__RefHeading___Toc12777_4058371163"/>
      <w:bookmarkEnd w:id="132"/>
      <w:r>
        <w:rPr>
          <w:lang w:val="en-US"/>
        </w:rPr>
        <w:t xml:space="preserve">Prepare for the assessment sequentially, using the list of review questions or topics provided by the instructor.  For each review question, identify its place within the broader themes and periods covered in the course syllabus. </w:t>
      </w:r>
    </w:p>
    <w:p>
      <w:pPr>
        <w:pStyle w:val="FirstLineIndentIUK"/>
        <w:jc w:val="both"/>
        <w:rPr>
          <w:lang w:val="en-US"/>
        </w:rPr>
      </w:pPr>
      <w:bookmarkStart w:id="133" w:name="__RefHeading___Toc12779_4058371163"/>
      <w:bookmarkEnd w:id="133"/>
      <w:r>
        <w:rPr>
          <w:lang w:val="en-US"/>
        </w:rPr>
        <w:t xml:space="preserve">Carefully re-read and reflect upon the relevant sections in the main and supplementary literature. Pay attention to definitions, examples, and explanations of linguistic changes and historical contexts. </w:t>
      </w:r>
    </w:p>
    <w:p>
      <w:pPr>
        <w:pStyle w:val="FirstLineIndentIUK"/>
        <w:jc w:val="both"/>
        <w:rPr>
          <w:lang w:val="en-US"/>
        </w:rPr>
      </w:pPr>
      <w:bookmarkStart w:id="134" w:name="__RefHeading___Toc12781_4058371163"/>
      <w:bookmarkEnd w:id="134"/>
      <w:r>
        <w:rPr>
          <w:rFonts w:eastAsia="Times New Roman" w:cs="Times New Roman"/>
          <w:color w:val="1A1C1E"/>
          <w:szCs w:val="28"/>
          <w:lang w:val="en-US"/>
        </w:rPr>
        <w:t xml:space="preserve">To ensure comprehensive and well-structured responses, it is highly recommended to create an outline for each potential question. This helps organize your thoughts and ensure all key points are covered. Consider your preparation for a topic complete when you can confidently answer all related review questions, define key terminology (e.g., </w:t>
      </w:r>
      <w:r>
        <w:rPr>
          <w:rFonts w:eastAsia="Times New Roman" w:cs="Times New Roman"/>
          <w:i/>
          <w:color w:val="1A1C1E"/>
          <w:szCs w:val="28"/>
          <w:lang w:val="en-US"/>
        </w:rPr>
        <w:t>umlaut, inflection, loanword, standardisation, GVS</w:t>
      </w:r>
      <w:r>
        <w:rPr>
          <w:rFonts w:eastAsia="Times New Roman" w:cs="Times New Roman"/>
          <w:color w:val="1A1C1E"/>
          <w:szCs w:val="28"/>
          <w:lang w:val="en-US"/>
        </w:rPr>
        <w:t xml:space="preserve">), and explain major linguistic processes. </w:t>
      </w:r>
    </w:p>
    <w:p>
      <w:pPr>
        <w:pStyle w:val="FirstLineIndentIUK"/>
        <w:jc w:val="both"/>
        <w:rPr>
          <w:lang w:val="en-US"/>
        </w:rPr>
      </w:pPr>
      <w:bookmarkStart w:id="135" w:name="__RefHeading___Toc12783_4058371163"/>
      <w:bookmarkEnd w:id="135"/>
      <w:r>
        <w:rPr>
          <w:lang w:val="en-US"/>
        </w:rPr>
        <w:t>During your preparation, identify any complex, challenging, or debatable issues. Discuss these with your instructor during consultation hours. Effective preparation involves more than simply repeating learned material. Strive to understand the connections between different concepts, the causes and effects of linguistic changes, and the broader historical and social influences on the English language. Be prepared to analyze and synthesize information.</w:t>
      </w:r>
    </w:p>
    <w:p>
      <w:pPr>
        <w:pStyle w:val="Heading2"/>
        <w:spacing w:before="0" w:after="0"/>
        <w:contextualSpacing/>
        <w:jc w:val="both"/>
        <w:rPr>
          <w:rFonts w:ascii="Times New Roman" w:hAnsi="Times New Roman"/>
          <w:b w:val="false"/>
          <w:bCs w:val="false"/>
          <w:sz w:val="28"/>
          <w:szCs w:val="28"/>
          <w:lang w:val="en-US"/>
        </w:rPr>
      </w:pPr>
      <w:bookmarkStart w:id="136" w:name="__RefHeading___Toc9226_4058371163"/>
      <w:bookmarkEnd w:id="136"/>
      <w:r>
        <w:rPr>
          <w:rFonts w:ascii="Times New Roman" w:hAnsi="Times New Roman"/>
          <w:b w:val="false"/>
          <w:bCs w:val="false"/>
          <w:sz w:val="28"/>
          <w:szCs w:val="28"/>
          <w:lang w:val="en-US"/>
        </w:rPr>
        <w:t>3.6. Methodological Recommendations for Student Research Work</w:t>
      </w:r>
    </w:p>
    <w:p>
      <w:pPr>
        <w:pStyle w:val="FirstLineIndentIUK"/>
        <w:jc w:val="both"/>
        <w:rPr>
          <w:lang w:val="en-US"/>
        </w:rPr>
      </w:pPr>
      <w:bookmarkStart w:id="137" w:name="__RefHeading___Toc12785_4058371163"/>
      <w:bookmarkEnd w:id="137"/>
      <w:r>
        <w:rPr>
          <w:lang w:val="en-US"/>
        </w:rPr>
        <w:t>Student Research Work (SRW) is an integral part of your academic development, aiming to cultivate and enhance creative abilities, involve you in scholarly and innovative activities, and ensure a strong connection between learning, research, and personal development, thereby improving your professional competence. The "Intermediate Project" in this course is a key example of SRW.</w:t>
      </w:r>
    </w:p>
    <w:p>
      <w:pPr>
        <w:pStyle w:val="FirstLineIndentIUK"/>
        <w:jc w:val="both"/>
        <w:rPr>
          <w:lang w:val="en-US"/>
        </w:rPr>
      </w:pPr>
      <w:bookmarkStart w:id="138" w:name="__RefHeading___Toc12787_4058371163"/>
      <w:bookmarkEnd w:id="138"/>
      <w:r>
        <w:rPr>
          <w:lang w:val="en-US"/>
        </w:rPr>
        <w:t>Student Research Work is designed to foster a creative approach to your studies through engaging in research activities. It plays a vital role in developing both personal and professional qualities that are essential for future specialists across various disciplines. Through research, students are encouraged to cultivate a genuine interest in generating new knowledge and ideas.</w:t>
      </w:r>
    </w:p>
    <w:p>
      <w:pPr>
        <w:pStyle w:val="FirstLineIndentIUK"/>
        <w:jc w:val="both"/>
        <w:rPr>
          <w:lang w:val="en-US"/>
        </w:rPr>
      </w:pPr>
      <w:bookmarkStart w:id="139" w:name="__RefHeading___Toc12789_4058371163"/>
      <w:bookmarkEnd w:id="139"/>
      <w:r>
        <w:rPr>
          <w:lang w:val="en-US"/>
        </w:rPr>
        <w:t>Another important aim is to develop key skills in academic communication, enabling students to express their ideas effectively and engage meaningfully in scholarly dialogue. SRW also seeks to help you identify and nurture your own research potential, providing a platform for intellectual growth and discovery. Talented students with strong motivation for academic pursuits are especially supported, ensuring they have the resources and opportunities to excel.</w:t>
      </w:r>
    </w:p>
    <w:p>
      <w:pPr>
        <w:pStyle w:val="FirstLineIndentIUK"/>
        <w:jc w:val="both"/>
        <w:rPr>
          <w:lang w:val="en-US"/>
        </w:rPr>
      </w:pPr>
      <w:bookmarkStart w:id="140" w:name="__RefHeading___Toc12791_4058371163"/>
      <w:bookmarkEnd w:id="140"/>
      <w:r>
        <w:rPr>
          <w:lang w:val="en-US"/>
        </w:rPr>
        <w:t>Additionally, SRW encourages deeper and more creative mastery of course material through active research participation. It helps students become familiar with diverse forms of scholarly inquiry, effectively linking theoretical knowledge with practical investigation. Students are trained in methods of independent problem-solving, scientific inquiry, and collaborative research, often working in teams. A further goal is to assist in identifying highly capable students who may be suited for postgraduate education and advanced research opportunities.</w:t>
      </w:r>
    </w:p>
    <w:p>
      <w:pPr>
        <w:pStyle w:val="FirstLineIndentIUK"/>
        <w:jc w:val="both"/>
        <w:rPr>
          <w:lang w:val="en-US"/>
        </w:rPr>
      </w:pPr>
      <w:bookmarkStart w:id="141" w:name="__RefHeading___Toc12793_4058371163"/>
      <w:bookmarkEnd w:id="141"/>
      <w:r>
        <w:rPr>
          <w:lang w:val="en-US"/>
        </w:rPr>
        <w:t>SRW can take different forms, depending on how it is integrated into the academic program. One type is SRW integrated into the learning process. This type is aligned with academic plans and programs, supported by methodological materials, and embedded in the curriculum. It includes research tasks such as the Intermediate Project, analysis of historical texts, and other research-focused seminar assignments that promote the application of course knowledge.</w:t>
      </w:r>
    </w:p>
    <w:p>
      <w:pPr>
        <w:pStyle w:val="FirstLineIndentIUK"/>
        <w:jc w:val="both"/>
        <w:rPr>
          <w:lang w:val="en-US"/>
        </w:rPr>
      </w:pPr>
      <w:bookmarkStart w:id="142" w:name="__RefHeading___Toc12795_4058371163"/>
      <w:bookmarkEnd w:id="142"/>
      <w:r>
        <w:rPr>
          <w:lang w:val="en-US"/>
        </w:rPr>
        <w:t>The second type is SRW that complements the learning process. This form involves independent research efforts outside the formal curriculum, giving students more freedom to explore topics of interest. Activities such as participation in student conferences and undertaking advanced study on specific subjects are examples of this type. These experiences enhance students’ understanding of research methods and foster a deeper engagement with their field of study.</w:t>
      </w:r>
    </w:p>
    <w:p>
      <w:pPr>
        <w:pStyle w:val="FirstLineIndentIUK"/>
        <w:jc w:val="both"/>
        <w:rPr>
          <w:lang w:val="en-US"/>
        </w:rPr>
      </w:pPr>
      <w:bookmarkStart w:id="143" w:name="__RefHeading___Toc12797_4058371163"/>
      <w:bookmarkEnd w:id="143"/>
      <w:r>
        <w:rPr>
          <w:lang w:val="en-US"/>
        </w:rPr>
        <w:t>The organizational structure of SRW can be divided into two categories: integrated and complementary forms.</w:t>
      </w:r>
    </w:p>
    <w:p>
      <w:pPr>
        <w:pStyle w:val="FirstLineIndentIUK"/>
        <w:jc w:val="both"/>
        <w:rPr>
          <w:lang w:val="en-US"/>
        </w:rPr>
      </w:pPr>
      <w:bookmarkStart w:id="144" w:name="__RefHeading___Toc12799_4058371163"/>
      <w:bookmarkEnd w:id="144"/>
      <w:r>
        <w:rPr>
          <w:lang w:val="en-US"/>
        </w:rPr>
        <w:t>Integrated SRW includes tasks such as research-based essays and the Intermediate Project, which are embedded in the curriculum. It also features individual assignments like etymological studies or analyzing specific linguistic phenomena in a text corpus. Moreover, seminar activities often involve research elements, such as preparing detailed analyses of historical documents.</w:t>
      </w:r>
    </w:p>
    <w:p>
      <w:pPr>
        <w:pStyle w:val="FirstLineIndentIUK"/>
        <w:jc w:val="both"/>
        <w:rPr>
          <w:lang w:val="en-US"/>
        </w:rPr>
      </w:pPr>
      <w:bookmarkStart w:id="145" w:name="__RefHeading___Toc12801_4058371163"/>
      <w:bookmarkEnd w:id="145"/>
      <w:r>
        <w:rPr>
          <w:lang w:val="en-US"/>
        </w:rPr>
        <w:t>Complementary forms of SRW include participation in student linguistic societies or specialized research groups. Students may also attend or present at student scientific conferences, round table discussions, or debates focusing on linguistic topics. Additionally, they may choose to undertake independent research projects beyond course requirements, some of which can result in student publications and broader recognition within the academic community.</w:t>
      </w:r>
    </w:p>
    <w:p>
      <w:pPr>
        <w:pStyle w:val="FirstLineIndentIUK"/>
        <w:jc w:val="both"/>
        <w:rPr>
          <w:lang w:val="en-US"/>
        </w:rPr>
      </w:pPr>
      <w:bookmarkStart w:id="146" w:name="__RefHeading___Toc12803_4058371163"/>
      <w:bookmarkEnd w:id="146"/>
      <w:r>
        <w:rPr>
          <w:lang w:val="en-US"/>
        </w:rPr>
        <w:t>At its core, Student Research Work aims to further consolidate and deepen the knowledge, skills, and competencies acquired during coursework. It promotes the development of creative thinking and encourages an original approach to solving specific linguistic challenges. By conducting independent research, such as the Intermediate Project, students learn to apply theoretical knowledge in practical contexts.</w:t>
      </w:r>
    </w:p>
    <w:p>
      <w:pPr>
        <w:pStyle w:val="FirstLineIndentIUK"/>
        <w:jc w:val="both"/>
        <w:rPr>
          <w:lang w:val="en-US"/>
        </w:rPr>
      </w:pPr>
      <w:bookmarkStart w:id="147" w:name="__RefHeading___Toc12805_4058371163"/>
      <w:bookmarkEnd w:id="147"/>
      <w:r>
        <w:rPr>
          <w:lang w:val="en-US"/>
        </w:rPr>
        <w:t>Participation in academic discussions, presenting research findings, and engaging with feedback are integral to SRW. Students are encouraged to choose project or thesis topics that align with broader research areas in historical linguistics, which can serve as a foundation for future postgraduate studies. The outcomes of research are shared in various formats—term papers, qualification works (if applicable), conference presentations, or seminar reports. These presentations require clear articulation of the research question, the methodology used, and the findings based on linguistic evidence.</w:t>
      </w:r>
    </w:p>
    <w:p>
      <w:pPr>
        <w:pStyle w:val="FirstLineIndentIUK"/>
        <w:jc w:val="both"/>
        <w:rPr>
          <w:lang w:val="en-US"/>
        </w:rPr>
      </w:pPr>
      <w:bookmarkStart w:id="148" w:name="__RefHeading___Toc12807_4058371163"/>
      <w:bookmarkEnd w:id="148"/>
      <w:r>
        <w:rPr>
          <w:lang w:val="en-US"/>
        </w:rPr>
        <w:t>Engaging actively in these practices enriches the overall learning experience and leads to a deeper and more comprehensive understanding of the History of the English Language.</w:t>
      </w:r>
    </w:p>
    <w:p>
      <w:pPr>
        <w:pStyle w:val="Heading1"/>
        <w:numPr>
          <w:ilvl w:val="0"/>
          <w:numId w:val="2"/>
        </w:numPr>
        <w:spacing w:before="0" w:after="0"/>
        <w:contextualSpacing/>
        <w:rPr>
          <w:rFonts w:ascii="Times New Roman" w:hAnsi="Times New Roman"/>
        </w:rPr>
      </w:pPr>
      <w:bookmarkStart w:id="149" w:name="__RefHeading___Toc9228_4058371163"/>
      <w:bookmarkEnd w:id="149"/>
      <w:r>
        <w:rPr>
          <w:rFonts w:ascii="Times New Roman" w:hAnsi="Times New Roman"/>
          <w:sz w:val="28"/>
          <w:szCs w:val="28"/>
        </w:rPr>
        <w:t>4. ГЛОССАРИЙ</w:t>
      </w:r>
    </w:p>
    <w:p>
      <w:pPr>
        <w:pStyle w:val="FirstLineIndentIUK"/>
        <w:jc w:val="both"/>
        <w:rPr>
          <w:lang w:val="en-US"/>
        </w:rPr>
      </w:pPr>
      <w:bookmarkStart w:id="150" w:name="__RefHeading___Toc12809_4058371163"/>
      <w:bookmarkEnd w:id="150"/>
      <w:r>
        <w:rPr>
          <w:rFonts w:eastAsia="Times New Roman" w:cs="Times New Roman"/>
          <w:b/>
          <w:color w:val="1A1C1E"/>
          <w:szCs w:val="28"/>
          <w:lang w:val="en-US"/>
        </w:rPr>
        <w:t>Ablaut (Gradation):</w:t>
      </w:r>
      <w:r>
        <w:rPr>
          <w:rFonts w:eastAsia="Times New Roman" w:cs="Times New Roman"/>
          <w:color w:val="1A1C1E"/>
          <w:szCs w:val="28"/>
          <w:lang w:val="en-US"/>
        </w:rPr>
        <w:t xml:space="preserve"> A systematic vowel change within the root of a word that signals a grammatical difference, most notably in the principal parts of </w:t>
      </w:r>
      <w:r>
        <w:rPr>
          <w:rFonts w:eastAsia="Times New Roman" w:cs="Times New Roman"/>
          <w:b/>
          <w:color w:val="1A1C1E"/>
          <w:szCs w:val="28"/>
          <w:lang w:val="en-US"/>
        </w:rPr>
        <w:t>Old English strong verbs</w:t>
      </w:r>
      <w:r>
        <w:rPr>
          <w:rFonts w:eastAsia="Times New Roman" w:cs="Times New Roman"/>
          <w:color w:val="1A1C1E"/>
          <w:szCs w:val="28"/>
          <w:lang w:val="en-US"/>
        </w:rPr>
        <w:t xml:space="preserve"> (e.g., </w:t>
      </w:r>
      <w:r>
        <w:rPr>
          <w:rFonts w:eastAsia="Times New Roman" w:cs="Times New Roman"/>
          <w:i/>
          <w:color w:val="1A1C1E"/>
          <w:szCs w:val="28"/>
          <w:lang w:val="en-US"/>
        </w:rPr>
        <w:t>singan, sang, sungen</w:t>
      </w:r>
      <w:r>
        <w:rPr>
          <w:rFonts w:eastAsia="Times New Roman" w:cs="Times New Roman"/>
          <w:color w:val="1A1C1E"/>
          <w:szCs w:val="28"/>
          <w:lang w:val="en-US"/>
        </w:rPr>
        <w:t xml:space="preserve"> – to sing, sang, sung). This is a key feature inherited from Proto-Germanic.</w:t>
      </w:r>
    </w:p>
    <w:p>
      <w:pPr>
        <w:pStyle w:val="FirstLineIndentIUK"/>
        <w:jc w:val="both"/>
        <w:rPr>
          <w:lang w:val="en-US"/>
        </w:rPr>
      </w:pPr>
      <w:bookmarkStart w:id="151" w:name="__RefHeading___Toc12811_4058371163"/>
      <w:bookmarkEnd w:id="151"/>
      <w:r>
        <w:rPr>
          <w:rFonts w:eastAsia="Times New Roman" w:cs="Times New Roman"/>
          <w:b/>
          <w:color w:val="1A1C1E"/>
          <w:szCs w:val="28"/>
          <w:lang w:val="en-US"/>
        </w:rPr>
        <w:t>Accusative Case:</w:t>
      </w:r>
      <w:r>
        <w:rPr>
          <w:rFonts w:eastAsia="Times New Roman" w:cs="Times New Roman"/>
          <w:color w:val="1A1C1E"/>
          <w:szCs w:val="28"/>
          <w:lang w:val="en-US"/>
        </w:rPr>
        <w:t xml:space="preserve"> In </w:t>
      </w:r>
      <w:r>
        <w:rPr>
          <w:rFonts w:eastAsia="Times New Roman" w:cs="Times New Roman"/>
          <w:b/>
          <w:color w:val="1A1C1E"/>
          <w:szCs w:val="28"/>
          <w:lang w:val="en-US"/>
        </w:rPr>
        <w:t>Old English</w:t>
      </w:r>
      <w:r>
        <w:rPr>
          <w:rFonts w:eastAsia="Times New Roman" w:cs="Times New Roman"/>
          <w:color w:val="1A1C1E"/>
          <w:szCs w:val="28"/>
          <w:lang w:val="en-US"/>
        </w:rPr>
        <w:t xml:space="preserve"> and other inflected languages, the grammatical case marking the direct object of a verb or the object of certain prepositions. Its functions were largely taken over by word order and prepositions in </w:t>
      </w:r>
      <w:r>
        <w:rPr>
          <w:rFonts w:eastAsia="Times New Roman" w:cs="Times New Roman"/>
          <w:b/>
          <w:color w:val="1A1C1E"/>
          <w:szCs w:val="28"/>
          <w:lang w:val="en-US"/>
        </w:rPr>
        <w:t>Middle and Modern English</w:t>
      </w:r>
      <w:r>
        <w:rPr>
          <w:rFonts w:eastAsia="Times New Roman" w:cs="Times New Roman"/>
          <w:color w:val="1A1C1E"/>
          <w:szCs w:val="28"/>
          <w:lang w:val="en-US"/>
        </w:rPr>
        <w:t>.</w:t>
      </w:r>
    </w:p>
    <w:p>
      <w:pPr>
        <w:pStyle w:val="FirstLineIndentIUK"/>
        <w:jc w:val="both"/>
        <w:rPr>
          <w:lang w:val="en-US"/>
        </w:rPr>
      </w:pPr>
      <w:bookmarkStart w:id="152" w:name="__RefHeading___Toc12813_4058371163"/>
      <w:bookmarkEnd w:id="152"/>
      <w:r>
        <w:rPr>
          <w:rFonts w:eastAsia="Times New Roman" w:cs="Times New Roman"/>
          <w:b/>
          <w:color w:val="1A1C1E"/>
          <w:szCs w:val="28"/>
          <w:lang w:val="en-US"/>
        </w:rPr>
        <w:t>Affix:</w:t>
      </w:r>
      <w:r>
        <w:rPr>
          <w:rFonts w:eastAsia="Times New Roman" w:cs="Times New Roman"/>
          <w:color w:val="1A1C1E"/>
          <w:szCs w:val="28"/>
          <w:lang w:val="en-US"/>
        </w:rPr>
        <w:t xml:space="preserve"> A bound morpheme added to a word's stem to create a new word (derivation) or a different grammatical form (inflection). Crucial for understanding </w:t>
      </w:r>
      <w:r>
        <w:rPr>
          <w:rFonts w:eastAsia="Times New Roman" w:cs="Times New Roman"/>
          <w:b/>
          <w:color w:val="1A1C1E"/>
          <w:szCs w:val="28"/>
          <w:lang w:val="en-US"/>
        </w:rPr>
        <w:t>Old English</w:t>
      </w:r>
      <w:r>
        <w:rPr>
          <w:rFonts w:eastAsia="Times New Roman" w:cs="Times New Roman"/>
          <w:color w:val="1A1C1E"/>
          <w:szCs w:val="28"/>
          <w:lang w:val="en-US"/>
        </w:rPr>
        <w:t xml:space="preserve"> morphology (e.g., prefixes like </w:t>
      </w:r>
      <w:r>
        <w:rPr>
          <w:rFonts w:eastAsia="Times New Roman" w:cs="Times New Roman"/>
          <w:i/>
          <w:color w:val="1A1C1E"/>
          <w:szCs w:val="28"/>
          <w:lang w:val="en-US"/>
        </w:rPr>
        <w:t>ge-</w:t>
      </w:r>
      <w:r>
        <w:rPr>
          <w:rFonts w:eastAsia="Times New Roman" w:cs="Times New Roman"/>
          <w:color w:val="1A1C1E"/>
          <w:szCs w:val="28"/>
          <w:lang w:val="en-US"/>
        </w:rPr>
        <w:t xml:space="preserve"> on past participles) and later word-formation processes.</w:t>
      </w:r>
    </w:p>
    <w:p>
      <w:pPr>
        <w:pStyle w:val="FirstLineIndentIUK"/>
        <w:jc w:val="both"/>
        <w:rPr>
          <w:lang w:val="en-US"/>
        </w:rPr>
      </w:pPr>
      <w:bookmarkStart w:id="153" w:name="__RefHeading___Toc12815_4058371163"/>
      <w:bookmarkEnd w:id="153"/>
      <w:r>
        <w:rPr>
          <w:rFonts w:eastAsia="Times New Roman" w:cs="Times New Roman"/>
          <w:b/>
          <w:color w:val="1A1C1E"/>
          <w:szCs w:val="28"/>
          <w:lang w:val="en-US"/>
        </w:rPr>
        <w:t>Analogy:</w:t>
      </w:r>
      <w:r>
        <w:rPr>
          <w:rFonts w:eastAsia="Times New Roman" w:cs="Times New Roman"/>
          <w:color w:val="1A1C1E"/>
          <w:szCs w:val="28"/>
          <w:lang w:val="en-US"/>
        </w:rPr>
        <w:t xml:space="preserve"> A powerful force in language change where less common forms are altered to match more common patterns. For example, many </w:t>
      </w:r>
      <w:r>
        <w:rPr>
          <w:rFonts w:eastAsia="Times New Roman" w:cs="Times New Roman"/>
          <w:b/>
          <w:color w:val="1A1C1E"/>
          <w:szCs w:val="28"/>
          <w:lang w:val="en-US"/>
        </w:rPr>
        <w:t>Old English strong verbs</w:t>
      </w:r>
      <w:r>
        <w:rPr>
          <w:rFonts w:eastAsia="Times New Roman" w:cs="Times New Roman"/>
          <w:color w:val="1A1C1E"/>
          <w:szCs w:val="28"/>
          <w:lang w:val="en-US"/>
        </w:rPr>
        <w:t xml:space="preserve"> became weak verbs in </w:t>
      </w:r>
      <w:r>
        <w:rPr>
          <w:rFonts w:eastAsia="Times New Roman" w:cs="Times New Roman"/>
          <w:b/>
          <w:color w:val="1A1C1E"/>
          <w:szCs w:val="28"/>
          <w:lang w:val="en-US"/>
        </w:rPr>
        <w:t>Middle English</w:t>
      </w:r>
      <w:r>
        <w:rPr>
          <w:rFonts w:eastAsia="Times New Roman" w:cs="Times New Roman"/>
          <w:color w:val="1A1C1E"/>
          <w:szCs w:val="28"/>
          <w:lang w:val="en-US"/>
        </w:rPr>
        <w:t xml:space="preserve"> through analogy with the dominant weak verb pattern.</w:t>
      </w:r>
    </w:p>
    <w:p>
      <w:pPr>
        <w:pStyle w:val="FirstLineIndentIUK"/>
        <w:jc w:val="both"/>
        <w:rPr>
          <w:lang w:val="en-US"/>
        </w:rPr>
      </w:pPr>
      <w:bookmarkStart w:id="154" w:name="__RefHeading___Toc12817_4058371163"/>
      <w:bookmarkEnd w:id="154"/>
      <w:r>
        <w:rPr>
          <w:rFonts w:eastAsia="Times New Roman" w:cs="Times New Roman"/>
          <w:b/>
          <w:color w:val="1A1C1E"/>
          <w:szCs w:val="28"/>
          <w:lang w:val="en-US"/>
        </w:rPr>
        <w:t>Analytic Language:</w:t>
      </w:r>
      <w:r>
        <w:rPr>
          <w:rFonts w:eastAsia="Times New Roman" w:cs="Times New Roman"/>
          <w:color w:val="1A1C1E"/>
          <w:szCs w:val="28"/>
          <w:lang w:val="en-US"/>
        </w:rPr>
        <w:t xml:space="preserve"> A language that expresses grammatical relationships primarily through word order and function words (auxiliaries, prepositions) rather than inflections. </w:t>
      </w:r>
      <w:r>
        <w:rPr>
          <w:rFonts w:eastAsia="Times New Roman" w:cs="Times New Roman"/>
          <w:b/>
          <w:color w:val="1A1C1E"/>
          <w:szCs w:val="28"/>
          <w:lang w:val="en-US"/>
        </w:rPr>
        <w:t>Modern English</w:t>
      </w:r>
      <w:r>
        <w:rPr>
          <w:rFonts w:eastAsia="Times New Roman" w:cs="Times New Roman"/>
          <w:color w:val="1A1C1E"/>
          <w:szCs w:val="28"/>
          <w:lang w:val="en-US"/>
        </w:rPr>
        <w:t xml:space="preserve"> is predominantly analytic, a significant shift from the synthetic nature of </w:t>
      </w:r>
      <w:r>
        <w:rPr>
          <w:rFonts w:eastAsia="Times New Roman" w:cs="Times New Roman"/>
          <w:b/>
          <w:color w:val="1A1C1E"/>
          <w:szCs w:val="28"/>
          <w:lang w:val="en-US"/>
        </w:rPr>
        <w:t>Old English</w:t>
      </w:r>
      <w:r>
        <w:rPr>
          <w:rFonts w:eastAsia="Times New Roman" w:cs="Times New Roman"/>
          <w:color w:val="1A1C1E"/>
          <w:szCs w:val="28"/>
          <w:lang w:val="en-US"/>
        </w:rPr>
        <w:t>.</w:t>
      </w:r>
    </w:p>
    <w:p>
      <w:pPr>
        <w:pStyle w:val="FirstLineIndentIUK"/>
        <w:jc w:val="both"/>
        <w:rPr>
          <w:lang w:val="en-US"/>
        </w:rPr>
      </w:pPr>
      <w:bookmarkStart w:id="155" w:name="__RefHeading___Toc12819_4058371163"/>
      <w:bookmarkEnd w:id="155"/>
      <w:r>
        <w:rPr>
          <w:rFonts w:eastAsia="Times New Roman" w:cs="Times New Roman"/>
          <w:b/>
          <w:color w:val="1A1C1E"/>
          <w:szCs w:val="28"/>
          <w:lang w:val="en-US"/>
        </w:rPr>
        <w:t>Anglo-Norman:</w:t>
      </w:r>
      <w:r>
        <w:rPr>
          <w:rFonts w:eastAsia="Times New Roman" w:cs="Times New Roman"/>
          <w:color w:val="1A1C1E"/>
          <w:szCs w:val="28"/>
          <w:lang w:val="en-US"/>
        </w:rPr>
        <w:t xml:space="preserve"> The dialect of French spoken by the Norman rulers of England after 1066. A major source of lexical borrowing into </w:t>
      </w:r>
      <w:r>
        <w:rPr>
          <w:rFonts w:eastAsia="Times New Roman" w:cs="Times New Roman"/>
          <w:b/>
          <w:color w:val="1A1C1E"/>
          <w:szCs w:val="28"/>
          <w:lang w:val="en-US"/>
        </w:rPr>
        <w:t>Middle English</w:t>
      </w:r>
      <w:r>
        <w:rPr>
          <w:rFonts w:eastAsia="Times New Roman" w:cs="Times New Roman"/>
          <w:color w:val="1A1C1E"/>
          <w:szCs w:val="28"/>
          <w:lang w:val="en-US"/>
        </w:rPr>
        <w:t>, profoundly impacting its vocabulary in areas like law, government, and cuisine.</w:t>
      </w:r>
    </w:p>
    <w:p>
      <w:pPr>
        <w:pStyle w:val="FirstLineIndentIUK"/>
        <w:jc w:val="both"/>
        <w:rPr>
          <w:lang w:val="en-US"/>
        </w:rPr>
      </w:pPr>
      <w:bookmarkStart w:id="156" w:name="__RefHeading___Toc12821_4058371163"/>
      <w:bookmarkEnd w:id="156"/>
      <w:r>
        <w:rPr>
          <w:rFonts w:eastAsia="Times New Roman" w:cs="Times New Roman"/>
          <w:b/>
          <w:color w:val="1A1C1E"/>
          <w:szCs w:val="28"/>
          <w:lang w:val="en-US"/>
        </w:rPr>
        <w:t>Anglo-Saxon:</w:t>
      </w:r>
      <w:r>
        <w:rPr>
          <w:rFonts w:eastAsia="Times New Roman" w:cs="Times New Roman"/>
          <w:color w:val="1A1C1E"/>
          <w:szCs w:val="28"/>
          <w:lang w:val="en-US"/>
        </w:rPr>
        <w:t xml:space="preserve"> The collective term for the Germanic tribes (Angles, Saxons, Jutes) who settled in Britain from the 5th century, and by extension, their language, now known as </w:t>
      </w:r>
      <w:r>
        <w:rPr>
          <w:rFonts w:eastAsia="Times New Roman" w:cs="Times New Roman"/>
          <w:b/>
          <w:color w:val="1A1C1E"/>
          <w:szCs w:val="28"/>
          <w:lang w:val="en-US"/>
        </w:rPr>
        <w:t>Old English</w:t>
      </w:r>
      <w:r>
        <w:rPr>
          <w:rFonts w:eastAsia="Times New Roman" w:cs="Times New Roman"/>
          <w:color w:val="1A1C1E"/>
          <w:szCs w:val="28"/>
          <w:lang w:val="en-US"/>
        </w:rPr>
        <w:t>.</w:t>
      </w:r>
    </w:p>
    <w:p>
      <w:pPr>
        <w:pStyle w:val="FirstLineIndentIUK"/>
        <w:jc w:val="both"/>
        <w:rPr>
          <w:lang w:val="en-US"/>
        </w:rPr>
      </w:pPr>
      <w:bookmarkStart w:id="157" w:name="__RefHeading___Toc12823_4058371163"/>
      <w:bookmarkEnd w:id="157"/>
      <w:r>
        <w:rPr>
          <w:rFonts w:eastAsia="Times New Roman" w:cs="Times New Roman"/>
          <w:b/>
          <w:color w:val="1A1C1E"/>
          <w:szCs w:val="28"/>
          <w:lang w:val="en-US"/>
        </w:rPr>
        <w:t>Article:</w:t>
      </w:r>
      <w:r>
        <w:rPr>
          <w:rFonts w:eastAsia="Times New Roman" w:cs="Times New Roman"/>
          <w:color w:val="1A1C1E"/>
          <w:szCs w:val="28"/>
          <w:lang w:val="en-US"/>
        </w:rPr>
        <w:t xml:space="preserve"> Words like </w:t>
      </w:r>
      <w:r>
        <w:rPr>
          <w:rFonts w:eastAsia="Times New Roman" w:cs="Times New Roman"/>
          <w:i/>
          <w:color w:val="1A1C1E"/>
          <w:szCs w:val="28"/>
          <w:lang w:val="en-US"/>
        </w:rPr>
        <w:t>a/an</w:t>
      </w:r>
      <w:r>
        <w:rPr>
          <w:rFonts w:eastAsia="Times New Roman" w:cs="Times New Roman"/>
          <w:color w:val="1A1C1E"/>
          <w:szCs w:val="28"/>
          <w:lang w:val="en-US"/>
        </w:rPr>
        <w:t xml:space="preserve"> (indefinite) and </w:t>
      </w:r>
      <w:r>
        <w:rPr>
          <w:rFonts w:eastAsia="Times New Roman" w:cs="Times New Roman"/>
          <w:i/>
          <w:color w:val="1A1C1E"/>
          <w:szCs w:val="28"/>
          <w:lang w:val="en-US"/>
        </w:rPr>
        <w:t>the</w:t>
      </w:r>
      <w:r>
        <w:rPr>
          <w:rFonts w:eastAsia="Times New Roman" w:cs="Times New Roman"/>
          <w:color w:val="1A1C1E"/>
          <w:szCs w:val="28"/>
          <w:lang w:val="en-US"/>
        </w:rPr>
        <w:t xml:space="preserve"> (definite). The development of articles from demonstrative pronouns was a significant feature in the transition from </w:t>
      </w:r>
      <w:r>
        <w:rPr>
          <w:rFonts w:eastAsia="Times New Roman" w:cs="Times New Roman"/>
          <w:b/>
          <w:color w:val="1A1C1E"/>
          <w:szCs w:val="28"/>
          <w:lang w:val="en-US"/>
        </w:rPr>
        <w:t>Old English</w:t>
      </w:r>
      <w:r>
        <w:rPr>
          <w:rFonts w:eastAsia="Times New Roman" w:cs="Times New Roman"/>
          <w:color w:val="1A1C1E"/>
          <w:szCs w:val="28"/>
          <w:lang w:val="en-US"/>
        </w:rPr>
        <w:t xml:space="preserve"> to </w:t>
      </w:r>
      <w:r>
        <w:rPr>
          <w:rFonts w:eastAsia="Times New Roman" w:cs="Times New Roman"/>
          <w:b/>
          <w:color w:val="1A1C1E"/>
          <w:szCs w:val="28"/>
          <w:lang w:val="en-US"/>
        </w:rPr>
        <w:t>Middle English</w:t>
      </w:r>
      <w:r>
        <w:rPr>
          <w:rFonts w:eastAsia="Times New Roman" w:cs="Times New Roman"/>
          <w:color w:val="1A1C1E"/>
          <w:szCs w:val="28"/>
          <w:lang w:val="en-US"/>
        </w:rPr>
        <w:t>.</w:t>
      </w:r>
    </w:p>
    <w:p>
      <w:pPr>
        <w:pStyle w:val="FirstLineIndentIUK"/>
        <w:jc w:val="both"/>
        <w:rPr>
          <w:lang w:val="en-US"/>
        </w:rPr>
      </w:pPr>
      <w:bookmarkStart w:id="158" w:name="__RefHeading___Toc12825_4058371163"/>
      <w:bookmarkEnd w:id="158"/>
      <w:r>
        <w:rPr>
          <w:rFonts w:eastAsia="Times New Roman" w:cs="Times New Roman"/>
          <w:b/>
          <w:color w:val="1A1C1E"/>
          <w:szCs w:val="28"/>
          <w:lang w:val="en-US"/>
        </w:rPr>
        <w:t>Assimilation:</w:t>
      </w:r>
      <w:r>
        <w:rPr>
          <w:rFonts w:eastAsia="Times New Roman" w:cs="Times New Roman"/>
          <w:color w:val="1A1C1E"/>
          <w:szCs w:val="28"/>
          <w:lang w:val="en-US"/>
        </w:rPr>
        <w:t xml:space="preserve"> A sound change where one sound becomes more like a neighboring sound. Various types of assimilation (e.g., palatalization, voicing assimilation) shaped the phonology of </w:t>
      </w:r>
      <w:r>
        <w:rPr>
          <w:rFonts w:eastAsia="Times New Roman" w:cs="Times New Roman"/>
          <w:b/>
          <w:color w:val="1A1C1E"/>
          <w:szCs w:val="28"/>
          <w:lang w:val="en-US"/>
        </w:rPr>
        <w:t>Old and Middle English</w:t>
      </w:r>
      <w:r>
        <w:rPr>
          <w:rFonts w:eastAsia="Times New Roman" w:cs="Times New Roman"/>
          <w:color w:val="1A1C1E"/>
          <w:szCs w:val="28"/>
          <w:lang w:val="en-US"/>
        </w:rPr>
        <w:t>.</w:t>
      </w:r>
    </w:p>
    <w:p>
      <w:pPr>
        <w:pStyle w:val="FirstLineIndentIUK"/>
        <w:jc w:val="both"/>
        <w:rPr>
          <w:lang w:val="en-US"/>
        </w:rPr>
      </w:pPr>
      <w:bookmarkStart w:id="159" w:name="__RefHeading___Toc12827_4058371163"/>
      <w:bookmarkEnd w:id="159"/>
      <w:r>
        <w:rPr>
          <w:rFonts w:eastAsia="Times New Roman" w:cs="Times New Roman"/>
          <w:b/>
          <w:color w:val="1A1C1E"/>
          <w:szCs w:val="28"/>
          <w:lang w:val="en-US"/>
        </w:rPr>
        <w:t>Borrowing (Loanword):</w:t>
      </w:r>
      <w:r>
        <w:rPr>
          <w:rFonts w:eastAsia="Times New Roman" w:cs="Times New Roman"/>
          <w:color w:val="1A1C1E"/>
          <w:szCs w:val="28"/>
          <w:lang w:val="en-US"/>
        </w:rPr>
        <w:t xml:space="preserve"> The adoption of words from one language into another. English has borrowed extensively throughout its history, notably from Latin, Old Norse (during the </w:t>
      </w:r>
      <w:r>
        <w:rPr>
          <w:rFonts w:eastAsia="Times New Roman" w:cs="Times New Roman"/>
          <w:b/>
          <w:color w:val="1A1C1E"/>
          <w:szCs w:val="28"/>
          <w:lang w:val="en-US"/>
        </w:rPr>
        <w:t>Old English</w:t>
      </w:r>
      <w:r>
        <w:rPr>
          <w:rFonts w:eastAsia="Times New Roman" w:cs="Times New Roman"/>
          <w:color w:val="1A1C1E"/>
          <w:szCs w:val="28"/>
          <w:lang w:val="en-US"/>
        </w:rPr>
        <w:t xml:space="preserve"> period), French (during the </w:t>
      </w:r>
      <w:r>
        <w:rPr>
          <w:rFonts w:eastAsia="Times New Roman" w:cs="Times New Roman"/>
          <w:b/>
          <w:color w:val="1A1C1E"/>
          <w:szCs w:val="28"/>
          <w:lang w:val="en-US"/>
        </w:rPr>
        <w:t>Middle English</w:t>
      </w:r>
      <w:r>
        <w:rPr>
          <w:rFonts w:eastAsia="Times New Roman" w:cs="Times New Roman"/>
          <w:color w:val="1A1C1E"/>
          <w:szCs w:val="28"/>
          <w:lang w:val="en-US"/>
        </w:rPr>
        <w:t xml:space="preserve"> period), and many other languages during the </w:t>
      </w:r>
      <w:r>
        <w:rPr>
          <w:rFonts w:eastAsia="Times New Roman" w:cs="Times New Roman"/>
          <w:b/>
          <w:color w:val="1A1C1E"/>
          <w:szCs w:val="28"/>
          <w:lang w:val="en-US"/>
        </w:rPr>
        <w:t>Modern English</w:t>
      </w:r>
      <w:r>
        <w:rPr>
          <w:rFonts w:eastAsia="Times New Roman" w:cs="Times New Roman"/>
          <w:color w:val="1A1C1E"/>
          <w:szCs w:val="28"/>
          <w:lang w:val="en-US"/>
        </w:rPr>
        <w:t xml:space="preserve"> period.</w:t>
      </w:r>
    </w:p>
    <w:p>
      <w:pPr>
        <w:pStyle w:val="FirstLineIndentIUK"/>
        <w:jc w:val="both"/>
        <w:rPr>
          <w:lang w:val="en-US"/>
        </w:rPr>
      </w:pPr>
      <w:bookmarkStart w:id="160" w:name="__RefHeading___Toc12829_4058371163"/>
      <w:bookmarkEnd w:id="160"/>
      <w:r>
        <w:rPr>
          <w:rFonts w:eastAsia="Times New Roman" w:cs="Times New Roman"/>
          <w:b/>
          <w:color w:val="1A1C1E"/>
          <w:szCs w:val="28"/>
          <w:lang w:val="en-US"/>
        </w:rPr>
        <w:t>Case:</w:t>
      </w:r>
      <w:r>
        <w:rPr>
          <w:rFonts w:eastAsia="Times New Roman" w:cs="Times New Roman"/>
          <w:color w:val="1A1C1E"/>
          <w:szCs w:val="28"/>
          <w:lang w:val="en-US"/>
        </w:rPr>
        <w:t xml:space="preserve"> A grammatical category of nouns, pronouns, and adjectives indicating their function in a sentence. </w:t>
      </w:r>
      <w:r>
        <w:rPr>
          <w:rFonts w:eastAsia="Times New Roman" w:cs="Times New Roman"/>
          <w:b/>
          <w:color w:val="1A1C1E"/>
          <w:szCs w:val="28"/>
          <w:lang w:val="en-US"/>
        </w:rPr>
        <w:t>Old English</w:t>
      </w:r>
      <w:r>
        <w:rPr>
          <w:rFonts w:eastAsia="Times New Roman" w:cs="Times New Roman"/>
          <w:color w:val="1A1C1E"/>
          <w:szCs w:val="28"/>
          <w:lang w:val="en-US"/>
        </w:rPr>
        <w:t xml:space="preserve"> had a relatively rich four-case system (nominative, accusative, genitive, dative), which was largely lost during the </w:t>
      </w:r>
      <w:r>
        <w:rPr>
          <w:rFonts w:eastAsia="Times New Roman" w:cs="Times New Roman"/>
          <w:b/>
          <w:color w:val="1A1C1E"/>
          <w:szCs w:val="28"/>
          <w:lang w:val="en-US"/>
        </w:rPr>
        <w:t>Middle English</w:t>
      </w:r>
      <w:r>
        <w:rPr>
          <w:rFonts w:eastAsia="Times New Roman" w:cs="Times New Roman"/>
          <w:color w:val="1A1C1E"/>
          <w:szCs w:val="28"/>
          <w:lang w:val="en-US"/>
        </w:rPr>
        <w:t xml:space="preserve"> period.</w:t>
      </w:r>
    </w:p>
    <w:p>
      <w:pPr>
        <w:pStyle w:val="FirstLineIndentIUK"/>
        <w:jc w:val="both"/>
        <w:rPr>
          <w:lang w:val="en-US"/>
        </w:rPr>
      </w:pPr>
      <w:bookmarkStart w:id="161" w:name="__RefHeading___Toc12831_4058371163"/>
      <w:bookmarkEnd w:id="161"/>
      <w:r>
        <w:rPr>
          <w:rFonts w:eastAsia="Times New Roman" w:cs="Times New Roman"/>
          <w:b/>
          <w:color w:val="1A1C1E"/>
          <w:szCs w:val="28"/>
          <w:lang w:val="en-US"/>
        </w:rPr>
        <w:t>Celtic Languages:</w:t>
      </w:r>
      <w:r>
        <w:rPr>
          <w:rFonts w:eastAsia="Times New Roman" w:cs="Times New Roman"/>
          <w:color w:val="1A1C1E"/>
          <w:szCs w:val="28"/>
          <w:lang w:val="en-US"/>
        </w:rPr>
        <w:t xml:space="preserve"> The indigenous languages of Britain (e.g., Welsh, Cornish) before the Anglo-Saxon settlement. Their direct influence on </w:t>
      </w:r>
      <w:r>
        <w:rPr>
          <w:rFonts w:eastAsia="Times New Roman" w:cs="Times New Roman"/>
          <w:b/>
          <w:color w:val="1A1C1E"/>
          <w:szCs w:val="28"/>
          <w:lang w:val="en-US"/>
        </w:rPr>
        <w:t>Old English</w:t>
      </w:r>
      <w:r>
        <w:rPr>
          <w:rFonts w:eastAsia="Times New Roman" w:cs="Times New Roman"/>
          <w:color w:val="1A1C1E"/>
          <w:szCs w:val="28"/>
          <w:lang w:val="en-US"/>
        </w:rPr>
        <w:t xml:space="preserve"> vocabulary was limited but present, mainly in place names.</w:t>
      </w:r>
    </w:p>
    <w:p>
      <w:pPr>
        <w:pStyle w:val="FirstLineIndentIUK"/>
        <w:jc w:val="both"/>
        <w:rPr>
          <w:lang w:val="en-US"/>
        </w:rPr>
      </w:pPr>
      <w:bookmarkStart w:id="162" w:name="__RefHeading___Toc12833_4058371163"/>
      <w:bookmarkEnd w:id="162"/>
      <w:r>
        <w:rPr>
          <w:rFonts w:eastAsia="Times New Roman" w:cs="Times New Roman"/>
          <w:b/>
          <w:color w:val="1A1C1E"/>
          <w:szCs w:val="28"/>
          <w:lang w:val="en-US"/>
        </w:rPr>
        <w:t>Cognate:</w:t>
      </w:r>
      <w:r>
        <w:rPr>
          <w:rFonts w:eastAsia="Times New Roman" w:cs="Times New Roman"/>
          <w:color w:val="1A1C1E"/>
          <w:szCs w:val="28"/>
          <w:lang w:val="en-US"/>
        </w:rPr>
        <w:t xml:space="preserve"> Words in different languages that derive from a common ancestral word (e.g., English </w:t>
      </w:r>
      <w:r>
        <w:rPr>
          <w:rFonts w:eastAsia="Times New Roman" w:cs="Times New Roman"/>
          <w:i/>
          <w:color w:val="1A1C1E"/>
          <w:szCs w:val="28"/>
          <w:lang w:val="en-US"/>
        </w:rPr>
        <w:t>night</w:t>
      </w:r>
      <w:r>
        <w:rPr>
          <w:rFonts w:eastAsia="Times New Roman" w:cs="Times New Roman"/>
          <w:color w:val="1A1C1E"/>
          <w:szCs w:val="28"/>
          <w:lang w:val="en-US"/>
        </w:rPr>
        <w:t xml:space="preserve">, German </w:t>
      </w:r>
      <w:r>
        <w:rPr>
          <w:rFonts w:eastAsia="Times New Roman" w:cs="Times New Roman"/>
          <w:i/>
          <w:color w:val="1A1C1E"/>
          <w:szCs w:val="28"/>
          <w:lang w:val="en-US"/>
        </w:rPr>
        <w:t>Nacht</w:t>
      </w:r>
      <w:r>
        <w:rPr>
          <w:rFonts w:eastAsia="Times New Roman" w:cs="Times New Roman"/>
          <w:color w:val="1A1C1E"/>
          <w:szCs w:val="28"/>
          <w:lang w:val="en-US"/>
        </w:rPr>
        <w:t xml:space="preserve">, Latin </w:t>
      </w:r>
      <w:r>
        <w:rPr>
          <w:rFonts w:eastAsia="Times New Roman" w:cs="Times New Roman"/>
          <w:i/>
          <w:color w:val="1A1C1E"/>
          <w:szCs w:val="28"/>
          <w:lang w:val="en-US"/>
        </w:rPr>
        <w:t>nox</w:t>
      </w:r>
      <w:r>
        <w:rPr>
          <w:rFonts w:eastAsia="Times New Roman" w:cs="Times New Roman"/>
          <w:color w:val="1A1C1E"/>
          <w:szCs w:val="28"/>
          <w:lang w:val="en-US"/>
        </w:rPr>
        <w:t>). Identifying cognates is fundamental to comparative reconstruction in historical linguistics.</w:t>
      </w:r>
    </w:p>
    <w:p>
      <w:pPr>
        <w:pStyle w:val="FirstLineIndentIUK"/>
        <w:jc w:val="both"/>
        <w:rPr>
          <w:lang w:val="en-US"/>
        </w:rPr>
      </w:pPr>
      <w:bookmarkStart w:id="163" w:name="__RefHeading___Toc12835_4058371163"/>
      <w:bookmarkEnd w:id="163"/>
      <w:r>
        <w:rPr>
          <w:rFonts w:eastAsia="Times New Roman" w:cs="Times New Roman"/>
          <w:b/>
          <w:color w:val="1A1C1E"/>
          <w:szCs w:val="28"/>
          <w:lang w:val="en-US"/>
        </w:rPr>
        <w:t>Compounding:</w:t>
      </w:r>
      <w:r>
        <w:rPr>
          <w:rFonts w:eastAsia="Times New Roman" w:cs="Times New Roman"/>
          <w:color w:val="1A1C1E"/>
          <w:szCs w:val="28"/>
          <w:lang w:val="en-US"/>
        </w:rPr>
        <w:t xml:space="preserve"> Forming a new word by joining two or more existing words. A productive word-formation process throughout the history of English (e.g., OE </w:t>
      </w:r>
      <w:r>
        <w:rPr>
          <w:rFonts w:eastAsia="Times New Roman" w:cs="Times New Roman"/>
          <w:i/>
          <w:color w:val="1A1C1E"/>
          <w:szCs w:val="28"/>
          <w:lang w:val="en-US"/>
        </w:rPr>
        <w:t>bōchūs</w:t>
      </w:r>
      <w:r>
        <w:rPr>
          <w:rFonts w:eastAsia="Times New Roman" w:cs="Times New Roman"/>
          <w:color w:val="1A1C1E"/>
          <w:szCs w:val="28"/>
          <w:lang w:val="en-US"/>
        </w:rPr>
        <w:t xml:space="preserve"> 'book-house, library'; ModE </w:t>
      </w:r>
      <w:r>
        <w:rPr>
          <w:rFonts w:eastAsia="Times New Roman" w:cs="Times New Roman"/>
          <w:i/>
          <w:color w:val="1A1C1E"/>
          <w:szCs w:val="28"/>
          <w:lang w:val="en-US"/>
        </w:rPr>
        <w:t>smartphone</w:t>
      </w:r>
      <w:r>
        <w:rPr>
          <w:rFonts w:eastAsia="Times New Roman" w:cs="Times New Roman"/>
          <w:color w:val="1A1C1E"/>
          <w:szCs w:val="28"/>
          <w:lang w:val="en-US"/>
        </w:rPr>
        <w:t>).</w:t>
      </w:r>
    </w:p>
    <w:p>
      <w:pPr>
        <w:pStyle w:val="FirstLineIndentIUK"/>
        <w:jc w:val="both"/>
        <w:rPr>
          <w:lang w:val="en-US"/>
        </w:rPr>
      </w:pPr>
      <w:bookmarkStart w:id="164" w:name="__RefHeading___Toc12837_4058371163"/>
      <w:bookmarkEnd w:id="164"/>
      <w:r>
        <w:rPr>
          <w:rFonts w:eastAsia="Times New Roman" w:cs="Times New Roman"/>
          <w:b/>
          <w:color w:val="1A1C1E"/>
          <w:szCs w:val="28"/>
          <w:lang w:val="en-US"/>
        </w:rPr>
        <w:t>Conjugation:</w:t>
      </w:r>
      <w:r>
        <w:rPr>
          <w:rFonts w:eastAsia="Times New Roman" w:cs="Times New Roman"/>
          <w:color w:val="1A1C1E"/>
          <w:szCs w:val="28"/>
          <w:lang w:val="en-US"/>
        </w:rPr>
        <w:t xml:space="preserve"> The system of inflecting verbs for tense, mood, person, and number. The conjugation system of </w:t>
      </w:r>
      <w:r>
        <w:rPr>
          <w:rFonts w:eastAsia="Times New Roman" w:cs="Times New Roman"/>
          <w:b/>
          <w:color w:val="1A1C1E"/>
          <w:szCs w:val="28"/>
          <w:lang w:val="en-US"/>
        </w:rPr>
        <w:t>Old English verbs</w:t>
      </w:r>
      <w:r>
        <w:rPr>
          <w:rFonts w:eastAsia="Times New Roman" w:cs="Times New Roman"/>
          <w:color w:val="1A1C1E"/>
          <w:szCs w:val="28"/>
          <w:lang w:val="en-US"/>
        </w:rPr>
        <w:t xml:space="preserve"> (strong, weak, preterite-present) underwent significant simplification in </w:t>
      </w:r>
      <w:r>
        <w:rPr>
          <w:rFonts w:eastAsia="Times New Roman" w:cs="Times New Roman"/>
          <w:b/>
          <w:color w:val="1A1C1E"/>
          <w:szCs w:val="28"/>
          <w:lang w:val="en-US"/>
        </w:rPr>
        <w:t>Middle English</w:t>
      </w:r>
      <w:r>
        <w:rPr>
          <w:rFonts w:eastAsia="Times New Roman" w:cs="Times New Roman"/>
          <w:color w:val="1A1C1E"/>
          <w:szCs w:val="28"/>
          <w:lang w:val="en-US"/>
        </w:rPr>
        <w:t>.</w:t>
      </w:r>
    </w:p>
    <w:p>
      <w:pPr>
        <w:pStyle w:val="FirstLineIndentIUK"/>
        <w:jc w:val="both"/>
        <w:rPr>
          <w:lang w:val="en-US"/>
        </w:rPr>
      </w:pPr>
      <w:bookmarkStart w:id="165" w:name="__RefHeading___Toc12839_4058371163"/>
      <w:bookmarkEnd w:id="165"/>
      <w:r>
        <w:rPr>
          <w:rFonts w:eastAsia="Times New Roman" w:cs="Times New Roman"/>
          <w:b/>
          <w:color w:val="1A1C1E"/>
          <w:szCs w:val="28"/>
          <w:lang w:val="en-US"/>
        </w:rPr>
        <w:t>Corpus (pl. Corpora):</w:t>
      </w:r>
      <w:r>
        <w:rPr>
          <w:rFonts w:eastAsia="Times New Roman" w:cs="Times New Roman"/>
          <w:color w:val="1A1C1E"/>
          <w:szCs w:val="28"/>
          <w:lang w:val="en-US"/>
        </w:rPr>
        <w:t xml:space="preserve"> A collection of texts used for linguistic analysis. Historical corpora (e.g., the Helsinki Corpus, Penn Corpora of Historical English) are vital for studying language change by providing authentic examples from different periods.</w:t>
      </w:r>
    </w:p>
    <w:p>
      <w:pPr>
        <w:pStyle w:val="FirstLineIndentIUK"/>
        <w:jc w:val="both"/>
        <w:rPr>
          <w:lang w:val="en-US"/>
        </w:rPr>
      </w:pPr>
      <w:bookmarkStart w:id="166" w:name="__RefHeading___Toc12841_4058371163"/>
      <w:bookmarkEnd w:id="166"/>
      <w:r>
        <w:rPr>
          <w:rFonts w:eastAsia="Times New Roman" w:cs="Times New Roman"/>
          <w:b/>
          <w:color w:val="1A1C1E"/>
          <w:szCs w:val="28"/>
          <w:lang w:val="en-US"/>
        </w:rPr>
        <w:t>Dative Case:</w:t>
      </w:r>
      <w:r>
        <w:rPr>
          <w:rFonts w:eastAsia="Times New Roman" w:cs="Times New Roman"/>
          <w:color w:val="1A1C1E"/>
          <w:szCs w:val="28"/>
          <w:lang w:val="en-US"/>
        </w:rPr>
        <w:t xml:space="preserve"> In </w:t>
      </w:r>
      <w:r>
        <w:rPr>
          <w:rFonts w:eastAsia="Times New Roman" w:cs="Times New Roman"/>
          <w:b/>
          <w:color w:val="1A1C1E"/>
          <w:szCs w:val="28"/>
          <w:lang w:val="en-US"/>
        </w:rPr>
        <w:t>Old English</w:t>
      </w:r>
      <w:r>
        <w:rPr>
          <w:rFonts w:eastAsia="Times New Roman" w:cs="Times New Roman"/>
          <w:color w:val="1A1C1E"/>
          <w:szCs w:val="28"/>
          <w:lang w:val="en-US"/>
        </w:rPr>
        <w:t xml:space="preserve">, the grammatical case typically marking the indirect object or the object of certain prepositions. Its distinct forms largely merged with other cases or were replaced by prepositional phrases in </w:t>
      </w:r>
      <w:r>
        <w:rPr>
          <w:rFonts w:eastAsia="Times New Roman" w:cs="Times New Roman"/>
          <w:b/>
          <w:color w:val="1A1C1E"/>
          <w:szCs w:val="28"/>
          <w:lang w:val="en-US"/>
        </w:rPr>
        <w:t>Middle English</w:t>
      </w:r>
      <w:r>
        <w:rPr>
          <w:rFonts w:eastAsia="Times New Roman" w:cs="Times New Roman"/>
          <w:color w:val="1A1C1E"/>
          <w:szCs w:val="28"/>
          <w:lang w:val="en-US"/>
        </w:rPr>
        <w:t>.</w:t>
      </w:r>
    </w:p>
    <w:p>
      <w:pPr>
        <w:pStyle w:val="FirstLineIndentIUK"/>
        <w:jc w:val="both"/>
        <w:rPr>
          <w:lang w:val="en-US"/>
        </w:rPr>
      </w:pPr>
      <w:bookmarkStart w:id="167" w:name="__RefHeading___Toc12843_4058371163"/>
      <w:bookmarkEnd w:id="167"/>
      <w:r>
        <w:rPr>
          <w:rFonts w:eastAsia="Times New Roman" w:cs="Times New Roman"/>
          <w:b/>
          <w:color w:val="1A1C1E"/>
          <w:szCs w:val="28"/>
          <w:lang w:val="en-US"/>
        </w:rPr>
        <w:t>Declension:</w:t>
      </w:r>
      <w:r>
        <w:rPr>
          <w:rFonts w:eastAsia="Times New Roman" w:cs="Times New Roman"/>
          <w:color w:val="1A1C1E"/>
          <w:szCs w:val="28"/>
          <w:lang w:val="en-US"/>
        </w:rPr>
        <w:t xml:space="preserve"> The system of inflecting nouns, pronouns, and adjectives for case, number, and gender. </w:t>
      </w:r>
      <w:r>
        <w:rPr>
          <w:rFonts w:eastAsia="Times New Roman" w:cs="Times New Roman"/>
          <w:b/>
          <w:color w:val="1A1C1E"/>
          <w:szCs w:val="28"/>
          <w:lang w:val="en-US"/>
        </w:rPr>
        <w:t>Old English</w:t>
      </w:r>
      <w:r>
        <w:rPr>
          <w:rFonts w:eastAsia="Times New Roman" w:cs="Times New Roman"/>
          <w:color w:val="1A1C1E"/>
          <w:szCs w:val="28"/>
          <w:lang w:val="en-US"/>
        </w:rPr>
        <w:t xml:space="preserve"> had complex declension systems that were greatly simplified in </w:t>
      </w:r>
      <w:r>
        <w:rPr>
          <w:rFonts w:eastAsia="Times New Roman" w:cs="Times New Roman"/>
          <w:b/>
          <w:color w:val="1A1C1E"/>
          <w:szCs w:val="28"/>
          <w:lang w:val="en-US"/>
        </w:rPr>
        <w:t>Middle English</w:t>
      </w:r>
      <w:r>
        <w:rPr>
          <w:rFonts w:eastAsia="Times New Roman" w:cs="Times New Roman"/>
          <w:color w:val="1A1C1E"/>
          <w:szCs w:val="28"/>
          <w:lang w:val="en-US"/>
        </w:rPr>
        <w:t>.</w:t>
      </w:r>
    </w:p>
    <w:p>
      <w:pPr>
        <w:pStyle w:val="FirstLineIndentIUK"/>
        <w:jc w:val="both"/>
        <w:rPr>
          <w:lang w:val="en-US"/>
        </w:rPr>
      </w:pPr>
      <w:bookmarkStart w:id="168" w:name="__RefHeading___Toc12845_4058371163"/>
      <w:bookmarkEnd w:id="168"/>
      <w:r>
        <w:rPr>
          <w:rFonts w:eastAsia="Times New Roman" w:cs="Times New Roman"/>
          <w:b/>
          <w:color w:val="1A1C1E"/>
          <w:szCs w:val="28"/>
          <w:lang w:val="en-US"/>
        </w:rPr>
        <w:t>Diachronic Linguistics (Historical Linguistics):</w:t>
      </w:r>
      <w:r>
        <w:rPr>
          <w:rFonts w:eastAsia="Times New Roman" w:cs="Times New Roman"/>
          <w:color w:val="1A1C1E"/>
          <w:szCs w:val="28"/>
          <w:lang w:val="en-US"/>
        </w:rPr>
        <w:t xml:space="preserve"> The study of how languages change over time. This entire discipline is diachronic.</w:t>
      </w:r>
    </w:p>
    <w:p>
      <w:pPr>
        <w:pStyle w:val="FirstLineIndentIUK"/>
        <w:jc w:val="both"/>
        <w:rPr>
          <w:lang w:val="en-US"/>
        </w:rPr>
      </w:pPr>
      <w:bookmarkStart w:id="169" w:name="__RefHeading___Toc12847_4058371163"/>
      <w:bookmarkEnd w:id="169"/>
      <w:r>
        <w:rPr>
          <w:rFonts w:eastAsia="Times New Roman" w:cs="Times New Roman"/>
          <w:b/>
          <w:color w:val="1A1C1E"/>
          <w:szCs w:val="28"/>
          <w:lang w:val="en-US"/>
        </w:rPr>
        <w:t>Dialect:</w:t>
      </w:r>
      <w:r>
        <w:rPr>
          <w:rFonts w:eastAsia="Times New Roman" w:cs="Times New Roman"/>
          <w:color w:val="1A1C1E"/>
          <w:szCs w:val="28"/>
          <w:lang w:val="en-US"/>
        </w:rPr>
        <w:t xml:space="preserve"> A variety of a language characteristic of a particular region or social group. </w:t>
      </w:r>
      <w:r>
        <w:rPr>
          <w:rFonts w:eastAsia="Times New Roman" w:cs="Times New Roman"/>
          <w:b/>
          <w:color w:val="1A1C1E"/>
          <w:szCs w:val="28"/>
          <w:lang w:val="en-US"/>
        </w:rPr>
        <w:t>Old English</w:t>
      </w:r>
      <w:r>
        <w:rPr>
          <w:rFonts w:eastAsia="Times New Roman" w:cs="Times New Roman"/>
          <w:color w:val="1A1C1E"/>
          <w:szCs w:val="28"/>
          <w:lang w:val="en-US"/>
        </w:rPr>
        <w:t xml:space="preserve"> and </w:t>
      </w:r>
      <w:r>
        <w:rPr>
          <w:rFonts w:eastAsia="Times New Roman" w:cs="Times New Roman"/>
          <w:b/>
          <w:color w:val="1A1C1E"/>
          <w:szCs w:val="28"/>
          <w:lang w:val="en-US"/>
        </w:rPr>
        <w:t>Middle English</w:t>
      </w:r>
      <w:r>
        <w:rPr>
          <w:rFonts w:eastAsia="Times New Roman" w:cs="Times New Roman"/>
          <w:color w:val="1A1C1E"/>
          <w:szCs w:val="28"/>
          <w:lang w:val="en-US"/>
        </w:rPr>
        <w:t xml:space="preserve"> had distinct regional dialects (e.g., West Saxon, Mercian, Northern, Southern), one of which (East Midland) formed the basis of </w:t>
      </w:r>
      <w:r>
        <w:rPr>
          <w:rFonts w:eastAsia="Times New Roman" w:cs="Times New Roman"/>
          <w:b/>
          <w:color w:val="1A1C1E"/>
          <w:szCs w:val="28"/>
          <w:lang w:val="en-US"/>
        </w:rPr>
        <w:t>Standard English</w:t>
      </w:r>
      <w:r>
        <w:rPr>
          <w:rFonts w:eastAsia="Times New Roman" w:cs="Times New Roman"/>
          <w:color w:val="1A1C1E"/>
          <w:szCs w:val="28"/>
          <w:lang w:val="en-US"/>
        </w:rPr>
        <w:t>.</w:t>
      </w:r>
    </w:p>
    <w:p>
      <w:pPr>
        <w:pStyle w:val="FirstLineIndentIUK"/>
        <w:jc w:val="both"/>
        <w:rPr>
          <w:lang w:val="en-US"/>
        </w:rPr>
      </w:pPr>
      <w:bookmarkStart w:id="170" w:name="__RefHeading___Toc12849_4058371163"/>
      <w:bookmarkEnd w:id="170"/>
      <w:r>
        <w:rPr>
          <w:rFonts w:eastAsia="Times New Roman" w:cs="Times New Roman"/>
          <w:b/>
          <w:color w:val="1A1C1E"/>
          <w:szCs w:val="28"/>
          <w:lang w:val="en-US"/>
        </w:rPr>
        <w:t>Digraph:</w:t>
      </w:r>
      <w:r>
        <w:rPr>
          <w:rFonts w:eastAsia="Times New Roman" w:cs="Times New Roman"/>
          <w:color w:val="1A1C1E"/>
          <w:szCs w:val="28"/>
          <w:lang w:val="en-US"/>
        </w:rPr>
        <w:t xml:space="preserve"> Two letters representing a single sound (e.g., &lt;sh&gt; for /ʃ/, &lt;th&gt; for /</w:t>
      </w:r>
      <w:r>
        <w:rPr>
          <w:rFonts w:eastAsia="Times New Roman" w:cs="Times New Roman"/>
          <w:color w:val="1A1C1E"/>
          <w:szCs w:val="28"/>
        </w:rPr>
        <w:t>θ</w:t>
      </w:r>
      <w:r>
        <w:rPr>
          <w:rFonts w:eastAsia="Times New Roman" w:cs="Times New Roman"/>
          <w:color w:val="1A1C1E"/>
          <w:szCs w:val="28"/>
          <w:lang w:val="en-US"/>
        </w:rPr>
        <w:t xml:space="preserve">/ or /ð/). The use of digraphs became more common in </w:t>
      </w:r>
      <w:r>
        <w:rPr>
          <w:rFonts w:eastAsia="Times New Roman" w:cs="Times New Roman"/>
          <w:b/>
          <w:color w:val="1A1C1E"/>
          <w:szCs w:val="28"/>
          <w:lang w:val="en-US"/>
        </w:rPr>
        <w:t>Middle English</w:t>
      </w:r>
      <w:r>
        <w:rPr>
          <w:rFonts w:eastAsia="Times New Roman" w:cs="Times New Roman"/>
          <w:color w:val="1A1C1E"/>
          <w:szCs w:val="28"/>
          <w:lang w:val="en-US"/>
        </w:rPr>
        <w:t xml:space="preserve"> orthography, partly under French influence.</w:t>
      </w:r>
    </w:p>
    <w:p>
      <w:pPr>
        <w:pStyle w:val="FirstLineIndentIUK"/>
        <w:jc w:val="both"/>
        <w:rPr>
          <w:lang w:val="en-US"/>
        </w:rPr>
      </w:pPr>
      <w:bookmarkStart w:id="171" w:name="__RefHeading___Toc12851_4058371163"/>
      <w:bookmarkEnd w:id="171"/>
      <w:r>
        <w:rPr>
          <w:rFonts w:eastAsia="Times New Roman" w:cs="Times New Roman"/>
          <w:b/>
          <w:color w:val="1A1C1E"/>
          <w:szCs w:val="28"/>
          <w:lang w:val="en-US"/>
        </w:rPr>
        <w:t>Diphthong:</w:t>
      </w:r>
      <w:r>
        <w:rPr>
          <w:rFonts w:eastAsia="Times New Roman" w:cs="Times New Roman"/>
          <w:color w:val="1A1C1E"/>
          <w:szCs w:val="28"/>
          <w:lang w:val="en-US"/>
        </w:rPr>
        <w:t xml:space="preserve"> A vowel sound that glides from one quality to another within a single syllable. The inventory of diphthongs changed significantly from </w:t>
      </w:r>
      <w:r>
        <w:rPr>
          <w:rFonts w:eastAsia="Times New Roman" w:cs="Times New Roman"/>
          <w:b/>
          <w:color w:val="1A1C1E"/>
          <w:szCs w:val="28"/>
          <w:lang w:val="en-US"/>
        </w:rPr>
        <w:t>Old English</w:t>
      </w:r>
      <w:r>
        <w:rPr>
          <w:rFonts w:eastAsia="Times New Roman" w:cs="Times New Roman"/>
          <w:color w:val="1A1C1E"/>
          <w:szCs w:val="28"/>
          <w:lang w:val="en-US"/>
        </w:rPr>
        <w:t xml:space="preserve"> to </w:t>
      </w:r>
      <w:r>
        <w:rPr>
          <w:rFonts w:eastAsia="Times New Roman" w:cs="Times New Roman"/>
          <w:b/>
          <w:color w:val="1A1C1E"/>
          <w:szCs w:val="28"/>
          <w:lang w:val="en-US"/>
        </w:rPr>
        <w:t>Middle English</w:t>
      </w:r>
      <w:r>
        <w:rPr>
          <w:rFonts w:eastAsia="Times New Roman" w:cs="Times New Roman"/>
          <w:color w:val="1A1C1E"/>
          <w:szCs w:val="28"/>
          <w:lang w:val="en-US"/>
        </w:rPr>
        <w:t xml:space="preserve">, and again during the </w:t>
      </w:r>
      <w:r>
        <w:rPr>
          <w:rFonts w:eastAsia="Times New Roman" w:cs="Times New Roman"/>
          <w:b/>
          <w:color w:val="1A1C1E"/>
          <w:szCs w:val="28"/>
          <w:lang w:val="en-US"/>
        </w:rPr>
        <w:t>Great Vowel Shift</w:t>
      </w:r>
      <w:r>
        <w:rPr>
          <w:rFonts w:eastAsia="Times New Roman" w:cs="Times New Roman"/>
          <w:color w:val="1A1C1E"/>
          <w:szCs w:val="28"/>
          <w:lang w:val="en-US"/>
        </w:rPr>
        <w:t>.</w:t>
      </w:r>
    </w:p>
    <w:p>
      <w:pPr>
        <w:pStyle w:val="FirstLineIndentIUK"/>
        <w:jc w:val="both"/>
        <w:rPr>
          <w:lang w:val="en-US"/>
        </w:rPr>
      </w:pPr>
      <w:bookmarkStart w:id="172" w:name="__RefHeading___Toc12853_4058371163"/>
      <w:bookmarkEnd w:id="172"/>
      <w:r>
        <w:rPr>
          <w:rFonts w:eastAsia="Times New Roman" w:cs="Times New Roman"/>
          <w:b/>
          <w:color w:val="1A1C1E"/>
          <w:szCs w:val="28"/>
          <w:lang w:val="en-US"/>
        </w:rPr>
        <w:t>Early Modern English (EModE):</w:t>
      </w:r>
      <w:r>
        <w:rPr>
          <w:rFonts w:eastAsia="Times New Roman" w:cs="Times New Roman"/>
          <w:color w:val="1A1C1E"/>
          <w:szCs w:val="28"/>
          <w:lang w:val="en-US"/>
        </w:rPr>
        <w:t xml:space="preserve"> The period in the history of English from roughly 1500 to 1700, encompassing the language of Shakespeare and the King James Bible. Characterized by the later stages of the </w:t>
      </w:r>
      <w:r>
        <w:rPr>
          <w:rFonts w:eastAsia="Times New Roman" w:cs="Times New Roman"/>
          <w:b/>
          <w:color w:val="1A1C1E"/>
          <w:szCs w:val="28"/>
          <w:lang w:val="en-US"/>
        </w:rPr>
        <w:t>Great Vowel Shift</w:t>
      </w:r>
      <w:r>
        <w:rPr>
          <w:rFonts w:eastAsia="Times New Roman" w:cs="Times New Roman"/>
          <w:color w:val="1A1C1E"/>
          <w:szCs w:val="28"/>
          <w:lang w:val="en-US"/>
        </w:rPr>
        <w:t xml:space="preserve"> and significant lexical expansion.</w:t>
      </w:r>
    </w:p>
    <w:p>
      <w:pPr>
        <w:pStyle w:val="FirstLineIndentIUK"/>
        <w:jc w:val="both"/>
        <w:rPr>
          <w:lang w:val="en-US"/>
        </w:rPr>
      </w:pPr>
      <w:bookmarkStart w:id="173" w:name="__RefHeading___Toc12855_4058371163"/>
      <w:bookmarkEnd w:id="173"/>
      <w:r>
        <w:rPr>
          <w:rFonts w:eastAsia="Times New Roman" w:cs="Times New Roman"/>
          <w:b/>
          <w:color w:val="1A1C1E"/>
          <w:szCs w:val="28"/>
          <w:lang w:val="en-US"/>
        </w:rPr>
        <w:t>East Midland Dialect:</w:t>
      </w:r>
      <w:r>
        <w:rPr>
          <w:rFonts w:eastAsia="Times New Roman" w:cs="Times New Roman"/>
          <w:color w:val="1A1C1E"/>
          <w:szCs w:val="28"/>
          <w:lang w:val="en-US"/>
        </w:rPr>
        <w:t xml:space="preserve"> The </w:t>
      </w:r>
      <w:r>
        <w:rPr>
          <w:rFonts w:eastAsia="Times New Roman" w:cs="Times New Roman"/>
          <w:b/>
          <w:color w:val="1A1C1E"/>
          <w:szCs w:val="28"/>
          <w:lang w:val="en-US"/>
        </w:rPr>
        <w:t>Middle English</w:t>
      </w:r>
      <w:r>
        <w:rPr>
          <w:rFonts w:eastAsia="Times New Roman" w:cs="Times New Roman"/>
          <w:color w:val="1A1C1E"/>
          <w:szCs w:val="28"/>
          <w:lang w:val="en-US"/>
        </w:rPr>
        <w:t xml:space="preserve"> dialect spoken in the area including London, which, due to political, economic, and cultural factors, became the primary basis for the emerging </w:t>
      </w:r>
      <w:r>
        <w:rPr>
          <w:rFonts w:eastAsia="Times New Roman" w:cs="Times New Roman"/>
          <w:b/>
          <w:color w:val="1A1C1E"/>
          <w:szCs w:val="28"/>
          <w:lang w:val="en-US"/>
        </w:rPr>
        <w:t>Standard English</w:t>
      </w:r>
      <w:r>
        <w:rPr>
          <w:rFonts w:eastAsia="Times New Roman" w:cs="Times New Roman"/>
          <w:color w:val="1A1C1E"/>
          <w:szCs w:val="28"/>
          <w:lang w:val="en-US"/>
        </w:rPr>
        <w:t>.</w:t>
      </w:r>
    </w:p>
    <w:p>
      <w:pPr>
        <w:pStyle w:val="FirstLineIndentIUK"/>
        <w:jc w:val="both"/>
        <w:rPr>
          <w:lang w:val="en-US"/>
        </w:rPr>
      </w:pPr>
      <w:bookmarkStart w:id="174" w:name="__RefHeading___Toc12857_4058371163"/>
      <w:bookmarkEnd w:id="174"/>
      <w:r>
        <w:rPr>
          <w:rFonts w:eastAsia="Times New Roman" w:cs="Times New Roman"/>
          <w:b/>
          <w:color w:val="1A1C1E"/>
          <w:szCs w:val="28"/>
          <w:lang w:val="en-US"/>
        </w:rPr>
        <w:t>Etymology:</w:t>
      </w:r>
      <w:r>
        <w:rPr>
          <w:rFonts w:eastAsia="Times New Roman" w:cs="Times New Roman"/>
          <w:color w:val="1A1C1E"/>
          <w:szCs w:val="28"/>
          <w:lang w:val="en-US"/>
        </w:rPr>
        <w:t xml:space="preserve"> The study of the origin and historical development of words, including their changes in form and meaning. A core component of historical linguistics.</w:t>
      </w:r>
    </w:p>
    <w:p>
      <w:pPr>
        <w:pStyle w:val="FirstLineIndentIUK"/>
        <w:jc w:val="both"/>
        <w:rPr>
          <w:lang w:val="en-US"/>
        </w:rPr>
      </w:pPr>
      <w:bookmarkStart w:id="175" w:name="__RefHeading___Toc12859_4058371163"/>
      <w:bookmarkEnd w:id="175"/>
      <w:r>
        <w:rPr>
          <w:rFonts w:eastAsia="Times New Roman" w:cs="Times New Roman"/>
          <w:b/>
          <w:color w:val="1A1C1E"/>
          <w:szCs w:val="28"/>
          <w:lang w:val="en-US"/>
        </w:rPr>
        <w:t>External History:</w:t>
      </w:r>
      <w:r>
        <w:rPr>
          <w:rFonts w:eastAsia="Times New Roman" w:cs="Times New Roman"/>
          <w:color w:val="1A1C1E"/>
          <w:szCs w:val="28"/>
          <w:lang w:val="en-US"/>
        </w:rPr>
        <w:t xml:space="preserve"> The study of the non-linguistic factors (social, political, cultural, technological) that have influenced the development of a language. For English, this includes events like the Viking invasions, the Norman Conquest, the Renaissance, and colonial expansion.</w:t>
      </w:r>
    </w:p>
    <w:p>
      <w:pPr>
        <w:pStyle w:val="FirstLineIndentIUK"/>
        <w:jc w:val="both"/>
        <w:rPr>
          <w:lang w:val="en-US"/>
        </w:rPr>
      </w:pPr>
      <w:bookmarkStart w:id="176" w:name="__RefHeading___Toc12861_4058371163"/>
      <w:bookmarkEnd w:id="176"/>
      <w:r>
        <w:rPr>
          <w:rFonts w:eastAsia="Times New Roman" w:cs="Times New Roman"/>
          <w:b/>
          <w:color w:val="1A1C1E"/>
          <w:szCs w:val="28"/>
          <w:lang w:val="en-US"/>
        </w:rPr>
        <w:t>Folk Etymology:</w:t>
      </w:r>
      <w:r>
        <w:rPr>
          <w:rFonts w:eastAsia="Times New Roman" w:cs="Times New Roman"/>
          <w:color w:val="1A1C1E"/>
          <w:szCs w:val="28"/>
          <w:lang w:val="en-US"/>
        </w:rPr>
        <w:t xml:space="preserve"> A popular but mistaken belief about the origin of a word, sometimes leading to a change in its form to make it seem more transparent (e.g., </w:t>
      </w:r>
      <w:r>
        <w:rPr>
          <w:rFonts w:eastAsia="Times New Roman" w:cs="Times New Roman"/>
          <w:i/>
          <w:color w:val="1A1C1E"/>
          <w:szCs w:val="28"/>
          <w:lang w:val="en-US"/>
        </w:rPr>
        <w:t>hangnail</w:t>
      </w:r>
      <w:r>
        <w:rPr>
          <w:rFonts w:eastAsia="Times New Roman" w:cs="Times New Roman"/>
          <w:color w:val="1A1C1E"/>
          <w:szCs w:val="28"/>
          <w:lang w:val="en-US"/>
        </w:rPr>
        <w:t xml:space="preserve"> from OE </w:t>
      </w:r>
      <w:r>
        <w:rPr>
          <w:rFonts w:eastAsia="Times New Roman" w:cs="Times New Roman"/>
          <w:i/>
          <w:color w:val="1A1C1E"/>
          <w:szCs w:val="28"/>
          <w:lang w:val="en-US"/>
        </w:rPr>
        <w:t>angnægl</w:t>
      </w:r>
      <w:r>
        <w:rPr>
          <w:rFonts w:eastAsia="Times New Roman" w:cs="Times New Roman"/>
          <w:color w:val="1A1C1E"/>
          <w:szCs w:val="28"/>
          <w:lang w:val="en-US"/>
        </w:rPr>
        <w:t xml:space="preserve"> 'painful nail').</w:t>
      </w:r>
    </w:p>
    <w:p>
      <w:pPr>
        <w:pStyle w:val="FirstLineIndentIUK"/>
        <w:jc w:val="both"/>
        <w:rPr>
          <w:lang w:val="en-US"/>
        </w:rPr>
      </w:pPr>
      <w:bookmarkStart w:id="177" w:name="__RefHeading___Toc12863_4058371163"/>
      <w:bookmarkEnd w:id="177"/>
      <w:r>
        <w:rPr>
          <w:rFonts w:eastAsia="Times New Roman" w:cs="Times New Roman"/>
          <w:b/>
          <w:color w:val="1A1C1E"/>
          <w:szCs w:val="28"/>
          <w:lang w:val="en-US"/>
        </w:rPr>
        <w:t>Futhorc:</w:t>
      </w:r>
      <w:r>
        <w:rPr>
          <w:rFonts w:eastAsia="Times New Roman" w:cs="Times New Roman"/>
          <w:color w:val="1A1C1E"/>
          <w:szCs w:val="28"/>
          <w:lang w:val="en-US"/>
        </w:rPr>
        <w:t xml:space="preserve"> The runic alphabet used for writing </w:t>
      </w:r>
      <w:r>
        <w:rPr>
          <w:rFonts w:eastAsia="Times New Roman" w:cs="Times New Roman"/>
          <w:b/>
          <w:color w:val="1A1C1E"/>
          <w:szCs w:val="28"/>
          <w:lang w:val="en-US"/>
        </w:rPr>
        <w:t>Old English</w:t>
      </w:r>
      <w:r>
        <w:rPr>
          <w:rFonts w:eastAsia="Times New Roman" w:cs="Times New Roman"/>
          <w:color w:val="1A1C1E"/>
          <w:szCs w:val="28"/>
          <w:lang w:val="en-US"/>
        </w:rPr>
        <w:t xml:space="preserve"> before the widespread adoption of the Latin alphabet. Some runic characters (like þ 'thorn' andƿ 'wynn') were incorporated into the Old English Latin script.</w:t>
      </w:r>
    </w:p>
    <w:p>
      <w:pPr>
        <w:pStyle w:val="FirstLineIndentIUK"/>
        <w:jc w:val="both"/>
        <w:rPr>
          <w:lang w:val="en-US"/>
        </w:rPr>
      </w:pPr>
      <w:bookmarkStart w:id="178" w:name="__RefHeading___Toc12865_4058371163"/>
      <w:bookmarkEnd w:id="178"/>
      <w:r>
        <w:rPr>
          <w:rFonts w:eastAsia="Times New Roman" w:cs="Times New Roman"/>
          <w:b/>
          <w:color w:val="1A1C1E"/>
          <w:szCs w:val="28"/>
          <w:lang w:val="en-US"/>
        </w:rPr>
        <w:t>Gender (Grammatical):</w:t>
      </w:r>
      <w:r>
        <w:rPr>
          <w:rFonts w:eastAsia="Times New Roman" w:cs="Times New Roman"/>
          <w:color w:val="1A1C1E"/>
          <w:szCs w:val="28"/>
          <w:lang w:val="en-US"/>
        </w:rPr>
        <w:t xml:space="preserve"> A system where nouns are assigned to classes (e.g., masculine, feminine, neuter) that affect the agreement of associated words (articles, adjectives). </w:t>
      </w:r>
      <w:r>
        <w:rPr>
          <w:rFonts w:eastAsia="Times New Roman" w:cs="Times New Roman"/>
          <w:b/>
          <w:color w:val="1A1C1E"/>
          <w:szCs w:val="28"/>
          <w:lang w:val="en-US"/>
        </w:rPr>
        <w:t>Old English</w:t>
      </w:r>
      <w:r>
        <w:rPr>
          <w:rFonts w:eastAsia="Times New Roman" w:cs="Times New Roman"/>
          <w:color w:val="1A1C1E"/>
          <w:szCs w:val="28"/>
          <w:lang w:val="en-US"/>
        </w:rPr>
        <w:t xml:space="preserve"> had grammatical gender, which was largely lost in </w:t>
      </w:r>
      <w:r>
        <w:rPr>
          <w:rFonts w:eastAsia="Times New Roman" w:cs="Times New Roman"/>
          <w:b/>
          <w:color w:val="1A1C1E"/>
          <w:szCs w:val="28"/>
          <w:lang w:val="en-US"/>
        </w:rPr>
        <w:t>Middle English</w:t>
      </w:r>
      <w:r>
        <w:rPr>
          <w:rFonts w:eastAsia="Times New Roman" w:cs="Times New Roman"/>
          <w:color w:val="1A1C1E"/>
          <w:szCs w:val="28"/>
          <w:lang w:val="en-US"/>
        </w:rPr>
        <w:t>, replaced by natural gender (based on sex).</w:t>
      </w:r>
    </w:p>
    <w:p>
      <w:pPr>
        <w:pStyle w:val="FirstLineIndentIUK"/>
        <w:jc w:val="both"/>
        <w:rPr>
          <w:lang w:val="en-US"/>
        </w:rPr>
      </w:pPr>
      <w:bookmarkStart w:id="179" w:name="__RefHeading___Toc12867_4058371163"/>
      <w:bookmarkEnd w:id="179"/>
      <w:r>
        <w:rPr>
          <w:rFonts w:eastAsia="Times New Roman" w:cs="Times New Roman"/>
          <w:b/>
          <w:color w:val="1A1C1E"/>
          <w:szCs w:val="28"/>
          <w:lang w:val="en-US"/>
        </w:rPr>
        <w:t>Genitive Case:</w:t>
      </w:r>
      <w:r>
        <w:rPr>
          <w:rFonts w:eastAsia="Times New Roman" w:cs="Times New Roman"/>
          <w:color w:val="1A1C1E"/>
          <w:szCs w:val="28"/>
          <w:lang w:val="en-US"/>
        </w:rPr>
        <w:t xml:space="preserve"> In </w:t>
      </w:r>
      <w:r>
        <w:rPr>
          <w:rFonts w:eastAsia="Times New Roman" w:cs="Times New Roman"/>
          <w:b/>
          <w:color w:val="1A1C1E"/>
          <w:szCs w:val="28"/>
          <w:lang w:val="en-US"/>
        </w:rPr>
        <w:t>Old English</w:t>
      </w:r>
      <w:r>
        <w:rPr>
          <w:rFonts w:eastAsia="Times New Roman" w:cs="Times New Roman"/>
          <w:color w:val="1A1C1E"/>
          <w:szCs w:val="28"/>
          <w:lang w:val="en-US"/>
        </w:rPr>
        <w:t>, the case primarily indicates possession, but also other relationships. The 's-genitive (</w:t>
      </w:r>
      <w:r>
        <w:rPr>
          <w:rFonts w:eastAsia="Times New Roman" w:cs="Times New Roman"/>
          <w:i/>
          <w:color w:val="1A1C1E"/>
          <w:szCs w:val="28"/>
          <w:lang w:val="en-US"/>
        </w:rPr>
        <w:t>king's</w:t>
      </w:r>
      <w:r>
        <w:rPr>
          <w:rFonts w:eastAsia="Times New Roman" w:cs="Times New Roman"/>
          <w:color w:val="1A1C1E"/>
          <w:szCs w:val="28"/>
          <w:lang w:val="en-US"/>
        </w:rPr>
        <w:t xml:space="preserve">) is a remnant of the OE genitive singular, while the </w:t>
      </w:r>
      <w:r>
        <w:rPr>
          <w:rFonts w:eastAsia="Times New Roman" w:cs="Times New Roman"/>
          <w:i/>
          <w:color w:val="1A1C1E"/>
          <w:szCs w:val="28"/>
          <w:lang w:val="en-US"/>
        </w:rPr>
        <w:t>of</w:t>
      </w:r>
      <w:r>
        <w:rPr>
          <w:rFonts w:eastAsia="Times New Roman" w:cs="Times New Roman"/>
          <w:color w:val="1A1C1E"/>
          <w:szCs w:val="28"/>
          <w:lang w:val="en-US"/>
        </w:rPr>
        <w:t>-genitive (</w:t>
      </w:r>
      <w:r>
        <w:rPr>
          <w:rFonts w:eastAsia="Times New Roman" w:cs="Times New Roman"/>
          <w:i/>
          <w:color w:val="1A1C1E"/>
          <w:szCs w:val="28"/>
          <w:lang w:val="en-US"/>
        </w:rPr>
        <w:t>the leg of the table</w:t>
      </w:r>
      <w:r>
        <w:rPr>
          <w:rFonts w:eastAsia="Times New Roman" w:cs="Times New Roman"/>
          <w:color w:val="1A1C1E"/>
          <w:szCs w:val="28"/>
          <w:lang w:val="en-US"/>
        </w:rPr>
        <w:t xml:space="preserve">) developed largely in </w:t>
      </w:r>
      <w:r>
        <w:rPr>
          <w:rFonts w:eastAsia="Times New Roman" w:cs="Times New Roman"/>
          <w:b/>
          <w:color w:val="1A1C1E"/>
          <w:szCs w:val="28"/>
          <w:lang w:val="en-US"/>
        </w:rPr>
        <w:t>Middle English</w:t>
      </w:r>
      <w:r>
        <w:rPr>
          <w:rFonts w:eastAsia="Times New Roman" w:cs="Times New Roman"/>
          <w:color w:val="1A1C1E"/>
          <w:szCs w:val="28"/>
          <w:lang w:val="en-US"/>
        </w:rPr>
        <w:t>.</w:t>
      </w:r>
    </w:p>
    <w:p>
      <w:pPr>
        <w:pStyle w:val="FirstLineIndentIUK"/>
        <w:jc w:val="both"/>
        <w:rPr>
          <w:lang w:val="en-US"/>
        </w:rPr>
      </w:pPr>
      <w:bookmarkStart w:id="180" w:name="__RefHeading___Toc12869_4058371163"/>
      <w:bookmarkEnd w:id="180"/>
      <w:r>
        <w:rPr>
          <w:rFonts w:eastAsia="Times New Roman" w:cs="Times New Roman"/>
          <w:b/>
          <w:color w:val="1A1C1E"/>
          <w:szCs w:val="28"/>
          <w:lang w:val="en-US"/>
        </w:rPr>
        <w:t>Germanic Languages:</w:t>
      </w:r>
      <w:r>
        <w:rPr>
          <w:rFonts w:eastAsia="Times New Roman" w:cs="Times New Roman"/>
          <w:color w:val="1A1C1E"/>
          <w:szCs w:val="28"/>
          <w:lang w:val="en-US"/>
        </w:rPr>
        <w:t xml:space="preserve"> The language family to which English belongs, including German, Dutch, Swedish, etc. Understanding Proto-Germanic helps explain many features of </w:t>
      </w:r>
      <w:r>
        <w:rPr>
          <w:rFonts w:eastAsia="Times New Roman" w:cs="Times New Roman"/>
          <w:b/>
          <w:color w:val="1A1C1E"/>
          <w:szCs w:val="28"/>
          <w:lang w:val="en-US"/>
        </w:rPr>
        <w:t>Old English</w:t>
      </w:r>
      <w:r>
        <w:rPr>
          <w:rFonts w:eastAsia="Times New Roman" w:cs="Times New Roman"/>
          <w:color w:val="1A1C1E"/>
          <w:szCs w:val="28"/>
          <w:lang w:val="en-US"/>
        </w:rPr>
        <w:t>.</w:t>
      </w:r>
    </w:p>
    <w:p>
      <w:pPr>
        <w:pStyle w:val="FirstLineIndentIUK"/>
        <w:jc w:val="both"/>
        <w:rPr>
          <w:lang w:val="en-US"/>
        </w:rPr>
      </w:pPr>
      <w:bookmarkStart w:id="181" w:name="__RefHeading___Toc12871_4058371163"/>
      <w:bookmarkEnd w:id="181"/>
      <w:r>
        <w:rPr>
          <w:rFonts w:eastAsia="Times New Roman" w:cs="Times New Roman"/>
          <w:b/>
          <w:color w:val="1A1C1E"/>
          <w:szCs w:val="28"/>
          <w:lang w:val="en-US"/>
        </w:rPr>
        <w:t>Great Vowel Shift (GVS):</w:t>
      </w:r>
      <w:r>
        <w:rPr>
          <w:rFonts w:eastAsia="Times New Roman" w:cs="Times New Roman"/>
          <w:color w:val="1A1C1E"/>
          <w:szCs w:val="28"/>
          <w:lang w:val="en-US"/>
        </w:rPr>
        <w:t xml:space="preserve"> A series of systematic changes in the pronunciation of all long vowels in English that occurred mainly between the 15th and 18th centuries. It is a major reason for the discrepancy between spelling and pronunciation in </w:t>
      </w:r>
      <w:r>
        <w:rPr>
          <w:rFonts w:eastAsia="Times New Roman" w:cs="Times New Roman"/>
          <w:b/>
          <w:color w:val="1A1C1E"/>
          <w:szCs w:val="28"/>
          <w:lang w:val="en-US"/>
        </w:rPr>
        <w:t>Modern English</w:t>
      </w:r>
      <w:r>
        <w:rPr>
          <w:rFonts w:eastAsia="Times New Roman" w:cs="Times New Roman"/>
          <w:color w:val="1A1C1E"/>
          <w:szCs w:val="28"/>
          <w:lang w:val="en-US"/>
        </w:rPr>
        <w:t>.</w:t>
      </w:r>
    </w:p>
    <w:p>
      <w:pPr>
        <w:pStyle w:val="FirstLineIndentIUK"/>
        <w:jc w:val="both"/>
        <w:rPr>
          <w:lang w:val="en-US"/>
        </w:rPr>
      </w:pPr>
      <w:bookmarkStart w:id="182" w:name="__RefHeading___Toc12873_4058371163"/>
      <w:bookmarkEnd w:id="182"/>
      <w:r>
        <w:rPr>
          <w:rFonts w:eastAsia="Times New Roman" w:cs="Times New Roman"/>
          <w:b/>
          <w:color w:val="1A1C1E"/>
          <w:szCs w:val="28"/>
          <w:lang w:val="en-US"/>
        </w:rPr>
        <w:t>Grimm's Law:</w:t>
      </w:r>
      <w:r>
        <w:rPr>
          <w:rFonts w:eastAsia="Times New Roman" w:cs="Times New Roman"/>
          <w:color w:val="1A1C1E"/>
          <w:szCs w:val="28"/>
          <w:lang w:val="en-US"/>
        </w:rPr>
        <w:t xml:space="preserve"> A set of sound laws describing the systematic consonant shifts that distinguished Proto-Germanic from Proto-Indo-European. It explains cognate relationships between English and other Indo-European languages (e.g., English </w:t>
      </w:r>
      <w:r>
        <w:rPr>
          <w:rFonts w:eastAsia="Times New Roman" w:cs="Times New Roman"/>
          <w:i/>
          <w:color w:val="1A1C1E"/>
          <w:szCs w:val="28"/>
          <w:lang w:val="en-US"/>
        </w:rPr>
        <w:t>p</w:t>
      </w:r>
      <w:r>
        <w:rPr>
          <w:rFonts w:eastAsia="Times New Roman" w:cs="Times New Roman"/>
          <w:color w:val="1A1C1E"/>
          <w:szCs w:val="28"/>
          <w:lang w:val="en-US"/>
        </w:rPr>
        <w:t xml:space="preserve"> in </w:t>
      </w:r>
      <w:r>
        <w:rPr>
          <w:rFonts w:eastAsia="Times New Roman" w:cs="Times New Roman"/>
          <w:i/>
          <w:color w:val="1A1C1E"/>
          <w:szCs w:val="28"/>
          <w:lang w:val="en-US"/>
        </w:rPr>
        <w:t>pater</w:t>
      </w:r>
      <w:r>
        <w:rPr>
          <w:rFonts w:eastAsia="Times New Roman" w:cs="Times New Roman"/>
          <w:color w:val="1A1C1E"/>
          <w:szCs w:val="28"/>
          <w:lang w:val="en-US"/>
        </w:rPr>
        <w:t xml:space="preserve"> (Latin) vs. </w:t>
      </w:r>
      <w:r>
        <w:rPr>
          <w:rFonts w:eastAsia="Times New Roman" w:cs="Times New Roman"/>
          <w:i/>
          <w:color w:val="1A1C1E"/>
          <w:szCs w:val="28"/>
          <w:lang w:val="en-US"/>
        </w:rPr>
        <w:t>f</w:t>
      </w:r>
      <w:r>
        <w:rPr>
          <w:rFonts w:eastAsia="Times New Roman" w:cs="Times New Roman"/>
          <w:color w:val="1A1C1E"/>
          <w:szCs w:val="28"/>
          <w:lang w:val="en-US"/>
        </w:rPr>
        <w:t xml:space="preserve"> in </w:t>
      </w:r>
      <w:r>
        <w:rPr>
          <w:rFonts w:eastAsia="Times New Roman" w:cs="Times New Roman"/>
          <w:i/>
          <w:color w:val="1A1C1E"/>
          <w:szCs w:val="28"/>
          <w:lang w:val="en-US"/>
        </w:rPr>
        <w:t>father</w:t>
      </w:r>
      <w:r>
        <w:rPr>
          <w:rFonts w:eastAsia="Times New Roman" w:cs="Times New Roman"/>
          <w:color w:val="1A1C1E"/>
          <w:szCs w:val="28"/>
          <w:lang w:val="en-US"/>
        </w:rPr>
        <w:t>).</w:t>
      </w:r>
    </w:p>
    <w:p>
      <w:pPr>
        <w:pStyle w:val="FirstLineIndentIUK"/>
        <w:jc w:val="both"/>
        <w:rPr>
          <w:lang w:val="en-US"/>
        </w:rPr>
      </w:pPr>
      <w:bookmarkStart w:id="183" w:name="__RefHeading___Toc12875_4058371163"/>
      <w:bookmarkEnd w:id="183"/>
      <w:r>
        <w:rPr>
          <w:rFonts w:eastAsia="Times New Roman" w:cs="Times New Roman"/>
          <w:b/>
          <w:color w:val="1A1C1E"/>
          <w:szCs w:val="28"/>
          <w:lang w:val="en-US"/>
        </w:rPr>
        <w:t>I-mutation (I-umlaut):</w:t>
      </w:r>
      <w:r>
        <w:rPr>
          <w:rFonts w:eastAsia="Times New Roman" w:cs="Times New Roman"/>
          <w:color w:val="1A1C1E"/>
          <w:szCs w:val="28"/>
          <w:lang w:val="en-US"/>
        </w:rPr>
        <w:t xml:space="preserve"> A phonological process in </w:t>
      </w:r>
      <w:r>
        <w:rPr>
          <w:rFonts w:eastAsia="Times New Roman" w:cs="Times New Roman"/>
          <w:b/>
          <w:color w:val="1A1C1E"/>
          <w:szCs w:val="28"/>
          <w:lang w:val="en-US"/>
        </w:rPr>
        <w:t>Old English</w:t>
      </w:r>
      <w:r>
        <w:rPr>
          <w:rFonts w:eastAsia="Times New Roman" w:cs="Times New Roman"/>
          <w:color w:val="1A1C1E"/>
          <w:szCs w:val="28"/>
          <w:lang w:val="en-US"/>
        </w:rPr>
        <w:t xml:space="preserve"> (and other Germanic languages) where a back vowel was fronted, or a front vowel was raised, when followed by an /i/ or /j/ in the next syllable. It explains vowel alternations like </w:t>
      </w:r>
      <w:r>
        <w:rPr>
          <w:rFonts w:eastAsia="Times New Roman" w:cs="Times New Roman"/>
          <w:i/>
          <w:color w:val="1A1C1E"/>
          <w:szCs w:val="28"/>
          <w:lang w:val="en-US"/>
        </w:rPr>
        <w:t>foot/feet</w:t>
      </w:r>
      <w:r>
        <w:rPr>
          <w:rFonts w:eastAsia="Times New Roman" w:cs="Times New Roman"/>
          <w:color w:val="1A1C1E"/>
          <w:szCs w:val="28"/>
          <w:lang w:val="en-US"/>
        </w:rPr>
        <w:t xml:space="preserve"> (OE </w:t>
      </w:r>
      <w:r>
        <w:rPr>
          <w:rFonts w:eastAsia="Times New Roman" w:cs="Times New Roman"/>
          <w:i/>
          <w:color w:val="1A1C1E"/>
          <w:szCs w:val="28"/>
          <w:lang w:val="en-US"/>
        </w:rPr>
        <w:t>fōt/fēt</w:t>
      </w:r>
      <w:r>
        <w:rPr>
          <w:rFonts w:eastAsia="Times New Roman" w:cs="Times New Roman"/>
          <w:color w:val="1A1C1E"/>
          <w:szCs w:val="28"/>
          <w:lang w:val="en-US"/>
        </w:rPr>
        <w:t>).</w:t>
      </w:r>
    </w:p>
    <w:p>
      <w:pPr>
        <w:pStyle w:val="FirstLineIndentIUK"/>
        <w:jc w:val="both"/>
        <w:rPr>
          <w:lang w:val="en-US"/>
        </w:rPr>
      </w:pPr>
      <w:bookmarkStart w:id="184" w:name="__RefHeading___Toc12877_4058371163"/>
      <w:bookmarkEnd w:id="184"/>
      <w:r>
        <w:rPr>
          <w:rFonts w:eastAsia="Times New Roman" w:cs="Times New Roman"/>
          <w:b/>
          <w:color w:val="1A1C1E"/>
          <w:szCs w:val="28"/>
          <w:lang w:val="en-US"/>
        </w:rPr>
        <w:t>Inflection:</w:t>
      </w:r>
      <w:r>
        <w:rPr>
          <w:rFonts w:eastAsia="Times New Roman" w:cs="Times New Roman"/>
          <w:color w:val="1A1C1E"/>
          <w:szCs w:val="28"/>
          <w:lang w:val="en-US"/>
        </w:rPr>
        <w:t xml:space="preserve"> Modification of a word's form to indicate grammatical function (e.g., tense, number, case). </w:t>
      </w:r>
      <w:r>
        <w:rPr>
          <w:rFonts w:eastAsia="Times New Roman" w:cs="Times New Roman"/>
          <w:b/>
          <w:color w:val="1A1C1E"/>
          <w:szCs w:val="28"/>
          <w:lang w:val="en-US"/>
        </w:rPr>
        <w:t>Old English</w:t>
      </w:r>
      <w:r>
        <w:rPr>
          <w:rFonts w:eastAsia="Times New Roman" w:cs="Times New Roman"/>
          <w:color w:val="1A1C1E"/>
          <w:szCs w:val="28"/>
          <w:lang w:val="en-US"/>
        </w:rPr>
        <w:t xml:space="preserve"> was a highly inflected language; </w:t>
      </w:r>
      <w:r>
        <w:rPr>
          <w:rFonts w:eastAsia="Times New Roman" w:cs="Times New Roman"/>
          <w:b/>
          <w:color w:val="1A1C1E"/>
          <w:szCs w:val="28"/>
          <w:lang w:val="en-US"/>
        </w:rPr>
        <w:t>Middle English</w:t>
      </w:r>
      <w:r>
        <w:rPr>
          <w:rFonts w:eastAsia="Times New Roman" w:cs="Times New Roman"/>
          <w:color w:val="1A1C1E"/>
          <w:szCs w:val="28"/>
          <w:lang w:val="en-US"/>
        </w:rPr>
        <w:t xml:space="preserve"> saw a drastic reduction of inflections.</w:t>
      </w:r>
    </w:p>
    <w:p>
      <w:pPr>
        <w:pStyle w:val="FirstLineIndentIUK"/>
        <w:jc w:val="both"/>
        <w:rPr>
          <w:lang w:val="en-US"/>
        </w:rPr>
      </w:pPr>
      <w:bookmarkStart w:id="185" w:name="__RefHeading___Toc12879_4058371163"/>
      <w:bookmarkEnd w:id="185"/>
      <w:r>
        <w:rPr>
          <w:rFonts w:eastAsia="Times New Roman" w:cs="Times New Roman"/>
          <w:b/>
          <w:color w:val="1A1C1E"/>
          <w:szCs w:val="28"/>
          <w:lang w:val="en-US"/>
        </w:rPr>
        <w:t>Inkhorn Terms:</w:t>
      </w:r>
      <w:r>
        <w:rPr>
          <w:rFonts w:eastAsia="Times New Roman" w:cs="Times New Roman"/>
          <w:color w:val="1A1C1E"/>
          <w:szCs w:val="28"/>
          <w:lang w:val="en-US"/>
        </w:rPr>
        <w:t xml:space="preserve"> Words borrowed from Latin and Greek during the </w:t>
      </w:r>
      <w:r>
        <w:rPr>
          <w:rFonts w:eastAsia="Times New Roman" w:cs="Times New Roman"/>
          <w:b/>
          <w:color w:val="1A1C1E"/>
          <w:szCs w:val="28"/>
          <w:lang w:val="en-US"/>
        </w:rPr>
        <w:t>Early Modern English</w:t>
      </w:r>
      <w:r>
        <w:rPr>
          <w:rFonts w:eastAsia="Times New Roman" w:cs="Times New Roman"/>
          <w:color w:val="1A1C1E"/>
          <w:szCs w:val="28"/>
          <w:lang w:val="en-US"/>
        </w:rPr>
        <w:t xml:space="preserve"> period (Renaissance), often by scholars. Some were criticized as artificial or obscure.</w:t>
      </w:r>
    </w:p>
    <w:p>
      <w:pPr>
        <w:pStyle w:val="FirstLineIndentIUK"/>
        <w:jc w:val="both"/>
        <w:rPr>
          <w:lang w:val="en-US"/>
        </w:rPr>
      </w:pPr>
      <w:bookmarkStart w:id="186" w:name="__RefHeading___Toc12881_4058371163"/>
      <w:bookmarkEnd w:id="186"/>
      <w:r>
        <w:rPr>
          <w:rFonts w:eastAsia="Times New Roman" w:cs="Times New Roman"/>
          <w:b/>
          <w:color w:val="1A1C1E"/>
          <w:szCs w:val="28"/>
          <w:lang w:val="en-US"/>
        </w:rPr>
        <w:t>Internal History:</w:t>
      </w:r>
      <w:r>
        <w:rPr>
          <w:rFonts w:eastAsia="Times New Roman" w:cs="Times New Roman"/>
          <w:color w:val="1A1C1E"/>
          <w:szCs w:val="28"/>
          <w:lang w:val="en-US"/>
        </w:rPr>
        <w:t xml:space="preserve"> The study of changes in the linguistic system itself (phonology, morphology, syntax, semantics) over time, independent of external factors (though often influenced by them).</w:t>
      </w:r>
    </w:p>
    <w:p>
      <w:pPr>
        <w:pStyle w:val="FirstLineIndentIUK"/>
        <w:jc w:val="both"/>
        <w:rPr>
          <w:lang w:val="en-US"/>
        </w:rPr>
      </w:pPr>
      <w:bookmarkStart w:id="187" w:name="__RefHeading___Toc12883_4058371163"/>
      <w:bookmarkEnd w:id="187"/>
      <w:r>
        <w:rPr>
          <w:rFonts w:eastAsia="Times New Roman" w:cs="Times New Roman"/>
          <w:b/>
          <w:color w:val="1A1C1E"/>
          <w:szCs w:val="28"/>
          <w:lang w:val="en-US"/>
        </w:rPr>
        <w:t>Language Contact:</w:t>
      </w:r>
      <w:r>
        <w:rPr>
          <w:rFonts w:eastAsia="Times New Roman" w:cs="Times New Roman"/>
          <w:color w:val="1A1C1E"/>
          <w:szCs w:val="28"/>
          <w:lang w:val="en-US"/>
        </w:rPr>
        <w:t xml:space="preserve"> The situation where speakers of different languages interact, often leading to linguistic borrowing and other changes. Key examples for English include contact with Celtic, Latin, Old Norse, and Norman French.</w:t>
      </w:r>
    </w:p>
    <w:p>
      <w:pPr>
        <w:pStyle w:val="FirstLineIndentIUK"/>
        <w:jc w:val="both"/>
        <w:rPr>
          <w:lang w:val="en-US"/>
        </w:rPr>
      </w:pPr>
      <w:bookmarkStart w:id="188" w:name="__RefHeading___Toc12885_4058371163"/>
      <w:bookmarkEnd w:id="188"/>
      <w:r>
        <w:rPr>
          <w:rFonts w:eastAsia="Times New Roman" w:cs="Times New Roman"/>
          <w:b/>
          <w:color w:val="1A1C1E"/>
          <w:szCs w:val="28"/>
          <w:lang w:val="en-US"/>
        </w:rPr>
        <w:t>Latin:</w:t>
      </w:r>
      <w:r>
        <w:rPr>
          <w:rFonts w:eastAsia="Times New Roman" w:cs="Times New Roman"/>
          <w:color w:val="1A1C1E"/>
          <w:szCs w:val="28"/>
          <w:lang w:val="en-US"/>
        </w:rPr>
        <w:t xml:space="preserve"> A classical language that has exerted continuous and profound influence on English vocabulary, directly and via French, from the </w:t>
      </w:r>
      <w:r>
        <w:rPr>
          <w:rFonts w:eastAsia="Times New Roman" w:cs="Times New Roman"/>
          <w:b/>
          <w:color w:val="1A1C1E"/>
          <w:szCs w:val="28"/>
          <w:lang w:val="en-US"/>
        </w:rPr>
        <w:t>Old English</w:t>
      </w:r>
      <w:r>
        <w:rPr>
          <w:rFonts w:eastAsia="Times New Roman" w:cs="Times New Roman"/>
          <w:color w:val="1A1C1E"/>
          <w:szCs w:val="28"/>
          <w:lang w:val="en-US"/>
        </w:rPr>
        <w:t xml:space="preserve"> period through the Renaissance (</w:t>
      </w:r>
      <w:r>
        <w:rPr>
          <w:rFonts w:eastAsia="Times New Roman" w:cs="Times New Roman"/>
          <w:b/>
          <w:color w:val="1A1C1E"/>
          <w:szCs w:val="28"/>
          <w:lang w:val="en-US"/>
        </w:rPr>
        <w:t>Early Modern English</w:t>
      </w:r>
      <w:r>
        <w:rPr>
          <w:rFonts w:eastAsia="Times New Roman" w:cs="Times New Roman"/>
          <w:color w:val="1A1C1E"/>
          <w:szCs w:val="28"/>
          <w:lang w:val="en-US"/>
        </w:rPr>
        <w:t>) and beyond, especially in scholarly, scientific, and technical domains.</w:t>
      </w:r>
    </w:p>
    <w:p>
      <w:pPr>
        <w:pStyle w:val="FirstLineIndentIUK"/>
        <w:jc w:val="both"/>
        <w:rPr>
          <w:lang w:val="en-US"/>
        </w:rPr>
      </w:pPr>
      <w:bookmarkStart w:id="189" w:name="__RefHeading___Toc12887_4058371163"/>
      <w:bookmarkEnd w:id="189"/>
      <w:r>
        <w:rPr>
          <w:rFonts w:eastAsia="Times New Roman" w:cs="Times New Roman"/>
          <w:b/>
          <w:color w:val="1A1C1E"/>
          <w:szCs w:val="28"/>
          <w:lang w:val="en-US"/>
        </w:rPr>
        <w:t>Lexicon:</w:t>
      </w:r>
      <w:r>
        <w:rPr>
          <w:rFonts w:eastAsia="Times New Roman" w:cs="Times New Roman"/>
          <w:color w:val="1A1C1E"/>
          <w:szCs w:val="28"/>
          <w:lang w:val="en-US"/>
        </w:rPr>
        <w:t xml:space="preserve"> The vocabulary of a language. The lexicon of English has grown enormously throughout its history due to borrowing and word-formation processes.</w:t>
      </w:r>
    </w:p>
    <w:p>
      <w:pPr>
        <w:pStyle w:val="FirstLineIndentIUK"/>
        <w:jc w:val="both"/>
        <w:rPr>
          <w:lang w:val="en-US"/>
        </w:rPr>
      </w:pPr>
      <w:bookmarkStart w:id="190" w:name="__RefHeading___Toc12889_4058371163"/>
      <w:bookmarkEnd w:id="190"/>
      <w:r>
        <w:rPr>
          <w:rFonts w:eastAsia="Times New Roman" w:cs="Times New Roman"/>
          <w:b/>
          <w:color w:val="1A1C1E"/>
          <w:szCs w:val="28"/>
          <w:lang w:val="en-US"/>
        </w:rPr>
        <w:t>Loanword:</w:t>
      </w:r>
      <w:r>
        <w:rPr>
          <w:rFonts w:eastAsia="Times New Roman" w:cs="Times New Roman"/>
          <w:color w:val="1A1C1E"/>
          <w:szCs w:val="28"/>
          <w:lang w:val="en-US"/>
        </w:rPr>
        <w:t xml:space="preserve"> See Borrowing.</w:t>
      </w:r>
    </w:p>
    <w:p>
      <w:pPr>
        <w:pStyle w:val="FirstLineIndentIUK"/>
        <w:jc w:val="both"/>
        <w:rPr>
          <w:lang w:val="en-US"/>
        </w:rPr>
      </w:pPr>
      <w:bookmarkStart w:id="191" w:name="__RefHeading___Toc12891_4058371163"/>
      <w:bookmarkEnd w:id="191"/>
      <w:r>
        <w:rPr>
          <w:rFonts w:eastAsia="Times New Roman" w:cs="Times New Roman"/>
          <w:b/>
          <w:color w:val="1A1C1E"/>
          <w:szCs w:val="28"/>
          <w:lang w:val="en-US"/>
        </w:rPr>
        <w:t>Manuscript:</w:t>
      </w:r>
      <w:r>
        <w:rPr>
          <w:rFonts w:eastAsia="Times New Roman" w:cs="Times New Roman"/>
          <w:color w:val="1A1C1E"/>
          <w:szCs w:val="28"/>
          <w:lang w:val="en-US"/>
        </w:rPr>
        <w:t xml:space="preserve"> A handwritten document. Our primary evidence for </w:t>
      </w:r>
      <w:r>
        <w:rPr>
          <w:rFonts w:eastAsia="Times New Roman" w:cs="Times New Roman"/>
          <w:b/>
          <w:color w:val="1A1C1E"/>
          <w:szCs w:val="28"/>
          <w:lang w:val="en-US"/>
        </w:rPr>
        <w:t>Old English</w:t>
      </w:r>
      <w:r>
        <w:rPr>
          <w:rFonts w:eastAsia="Times New Roman" w:cs="Times New Roman"/>
          <w:color w:val="1A1C1E"/>
          <w:szCs w:val="28"/>
          <w:lang w:val="en-US"/>
        </w:rPr>
        <w:t xml:space="preserve"> and </w:t>
      </w:r>
      <w:r>
        <w:rPr>
          <w:rFonts w:eastAsia="Times New Roman" w:cs="Times New Roman"/>
          <w:b/>
          <w:color w:val="1A1C1E"/>
          <w:szCs w:val="28"/>
          <w:lang w:val="en-US"/>
        </w:rPr>
        <w:t>Middle English</w:t>
      </w:r>
      <w:r>
        <w:rPr>
          <w:rFonts w:eastAsia="Times New Roman" w:cs="Times New Roman"/>
          <w:color w:val="1A1C1E"/>
          <w:szCs w:val="28"/>
          <w:lang w:val="en-US"/>
        </w:rPr>
        <w:t xml:space="preserve"> comes from manuscripts.</w:t>
      </w:r>
    </w:p>
    <w:p>
      <w:pPr>
        <w:pStyle w:val="FirstLineIndentIUK"/>
        <w:jc w:val="both"/>
        <w:rPr>
          <w:lang w:val="en-US"/>
        </w:rPr>
      </w:pPr>
      <w:bookmarkStart w:id="192" w:name="__RefHeading___Toc12893_4058371163"/>
      <w:bookmarkEnd w:id="192"/>
      <w:r>
        <w:rPr>
          <w:rFonts w:eastAsia="Times New Roman" w:cs="Times New Roman"/>
          <w:b/>
          <w:color w:val="1A1C1E"/>
          <w:szCs w:val="28"/>
          <w:lang w:val="en-US"/>
        </w:rPr>
        <w:t>Middle English (ME):</w:t>
      </w:r>
      <w:r>
        <w:rPr>
          <w:rFonts w:eastAsia="Times New Roman" w:cs="Times New Roman"/>
          <w:color w:val="1A1C1E"/>
          <w:szCs w:val="28"/>
          <w:lang w:val="en-US"/>
        </w:rPr>
        <w:t xml:space="preserve"> The period in the history of English from roughly 1100 to 1500, following the Norman Conquest. Characterized by significant French influence, loss of inflections, and the development of a more fixed word order.</w:t>
      </w:r>
    </w:p>
    <w:p>
      <w:pPr>
        <w:pStyle w:val="FirstLineIndentIUK"/>
        <w:jc w:val="both"/>
        <w:rPr>
          <w:lang w:val="en-US"/>
        </w:rPr>
      </w:pPr>
      <w:bookmarkStart w:id="193" w:name="__RefHeading___Toc12895_4058371163"/>
      <w:bookmarkEnd w:id="193"/>
      <w:r>
        <w:rPr>
          <w:rFonts w:eastAsia="Times New Roman" w:cs="Times New Roman"/>
          <w:b/>
          <w:color w:val="1A1C1E"/>
          <w:szCs w:val="28"/>
          <w:lang w:val="en-US"/>
        </w:rPr>
        <w:t>Modern English (ModE):</w:t>
      </w:r>
      <w:r>
        <w:rPr>
          <w:rFonts w:eastAsia="Times New Roman" w:cs="Times New Roman"/>
          <w:color w:val="1A1C1E"/>
          <w:szCs w:val="28"/>
          <w:lang w:val="en-US"/>
        </w:rPr>
        <w:t xml:space="preserve"> The period from roughly 1700 to the present. Often subdivided into Early Modern English (c.1500-1700) and Late Modern English (c.1700-present).</w:t>
      </w:r>
    </w:p>
    <w:p>
      <w:pPr>
        <w:pStyle w:val="FirstLineIndentIUK"/>
        <w:jc w:val="both"/>
        <w:rPr>
          <w:lang w:val="en-US"/>
        </w:rPr>
      </w:pPr>
      <w:bookmarkStart w:id="194" w:name="__RefHeading___Toc12897_4058371163"/>
      <w:bookmarkEnd w:id="194"/>
      <w:r>
        <w:rPr>
          <w:rFonts w:eastAsia="Times New Roman" w:cs="Times New Roman"/>
          <w:b/>
          <w:color w:val="1A1C1E"/>
          <w:szCs w:val="28"/>
          <w:lang w:val="en-US"/>
        </w:rPr>
        <w:t>Morpheme:</w:t>
      </w:r>
      <w:r>
        <w:rPr>
          <w:rFonts w:eastAsia="Times New Roman" w:cs="Times New Roman"/>
          <w:color w:val="1A1C1E"/>
          <w:szCs w:val="28"/>
          <w:lang w:val="en-US"/>
        </w:rPr>
        <w:t xml:space="preserve"> The smallest unit of meaning or grammatical function in a language. Understanding morphemes is key to analyzing </w:t>
      </w:r>
      <w:r>
        <w:rPr>
          <w:rFonts w:eastAsia="Times New Roman" w:cs="Times New Roman"/>
          <w:b/>
          <w:color w:val="1A1C1E"/>
          <w:szCs w:val="28"/>
          <w:lang w:val="en-US"/>
        </w:rPr>
        <w:t>Old English</w:t>
      </w:r>
      <w:r>
        <w:rPr>
          <w:rFonts w:eastAsia="Times New Roman" w:cs="Times New Roman"/>
          <w:color w:val="1A1C1E"/>
          <w:szCs w:val="28"/>
          <w:lang w:val="en-US"/>
        </w:rPr>
        <w:t xml:space="preserve"> inflections and word structure.</w:t>
      </w:r>
    </w:p>
    <w:p>
      <w:pPr>
        <w:pStyle w:val="FirstLineIndentIUK"/>
        <w:jc w:val="both"/>
        <w:rPr>
          <w:lang w:val="en-US"/>
        </w:rPr>
      </w:pPr>
      <w:bookmarkStart w:id="195" w:name="__RefHeading___Toc12899_4058371163"/>
      <w:bookmarkEnd w:id="195"/>
      <w:r>
        <w:rPr>
          <w:rFonts w:eastAsia="Times New Roman" w:cs="Times New Roman"/>
          <w:b/>
          <w:color w:val="1A1C1E"/>
          <w:szCs w:val="28"/>
          <w:lang w:val="en-US"/>
        </w:rPr>
        <w:t>Morphology:</w:t>
      </w:r>
      <w:r>
        <w:rPr>
          <w:rFonts w:eastAsia="Times New Roman" w:cs="Times New Roman"/>
          <w:color w:val="1A1C1E"/>
          <w:szCs w:val="28"/>
          <w:lang w:val="en-US"/>
        </w:rPr>
        <w:t xml:space="preserve"> The study of word structure, including inflection (grammatical changes) and derivation (creation of new words). The morphology of English changed dramatically from </w:t>
      </w:r>
      <w:r>
        <w:rPr>
          <w:rFonts w:eastAsia="Times New Roman" w:cs="Times New Roman"/>
          <w:b/>
          <w:color w:val="1A1C1E"/>
          <w:szCs w:val="28"/>
          <w:lang w:val="en-US"/>
        </w:rPr>
        <w:t>Old English</w:t>
      </w:r>
      <w:r>
        <w:rPr>
          <w:rFonts w:eastAsia="Times New Roman" w:cs="Times New Roman"/>
          <w:color w:val="1A1C1E"/>
          <w:szCs w:val="28"/>
          <w:lang w:val="en-US"/>
        </w:rPr>
        <w:t xml:space="preserve"> to </w:t>
      </w:r>
      <w:r>
        <w:rPr>
          <w:rFonts w:eastAsia="Times New Roman" w:cs="Times New Roman"/>
          <w:b/>
          <w:color w:val="1A1C1E"/>
          <w:szCs w:val="28"/>
          <w:lang w:val="en-US"/>
        </w:rPr>
        <w:t>Modern English</w:t>
      </w:r>
      <w:r>
        <w:rPr>
          <w:rFonts w:eastAsia="Times New Roman" w:cs="Times New Roman"/>
          <w:color w:val="1A1C1E"/>
          <w:szCs w:val="28"/>
          <w:lang w:val="en-US"/>
        </w:rPr>
        <w:t>.</w:t>
      </w:r>
    </w:p>
    <w:p>
      <w:pPr>
        <w:pStyle w:val="FirstLineIndentIUK"/>
        <w:jc w:val="both"/>
        <w:rPr>
          <w:lang w:val="en-US"/>
        </w:rPr>
      </w:pPr>
      <w:bookmarkStart w:id="196" w:name="__RefHeading___Toc12901_4058371163"/>
      <w:bookmarkEnd w:id="196"/>
      <w:r>
        <w:rPr>
          <w:rFonts w:eastAsia="Times New Roman" w:cs="Times New Roman"/>
          <w:b/>
          <w:color w:val="1A1C1E"/>
          <w:szCs w:val="28"/>
          <w:lang w:val="en-US"/>
        </w:rPr>
        <w:t>Norman Conquest (1066):</w:t>
      </w:r>
      <w:r>
        <w:rPr>
          <w:rFonts w:eastAsia="Times New Roman" w:cs="Times New Roman"/>
          <w:color w:val="1A1C1E"/>
          <w:szCs w:val="28"/>
          <w:lang w:val="en-US"/>
        </w:rPr>
        <w:t xml:space="preserve"> The invasion of England by William the Conqueror, which led to Norman French becoming the language of the ruling class and profoundly influencing the development of </w:t>
      </w:r>
      <w:r>
        <w:rPr>
          <w:rFonts w:eastAsia="Times New Roman" w:cs="Times New Roman"/>
          <w:b/>
          <w:color w:val="1A1C1E"/>
          <w:szCs w:val="28"/>
          <w:lang w:val="en-US"/>
        </w:rPr>
        <w:t>Middle English</w:t>
      </w:r>
      <w:r>
        <w:rPr>
          <w:rFonts w:eastAsia="Times New Roman" w:cs="Times New Roman"/>
          <w:color w:val="1A1C1E"/>
          <w:szCs w:val="28"/>
          <w:lang w:val="en-US"/>
        </w:rPr>
        <w:t>, especially its vocabulary.</w:t>
      </w:r>
    </w:p>
    <w:p>
      <w:pPr>
        <w:pStyle w:val="FirstLineIndentIUK"/>
        <w:jc w:val="both"/>
        <w:rPr>
          <w:lang w:val="en-US"/>
        </w:rPr>
      </w:pPr>
      <w:bookmarkStart w:id="197" w:name="__RefHeading___Toc12903_4058371163"/>
      <w:bookmarkEnd w:id="197"/>
      <w:r>
        <w:rPr>
          <w:rFonts w:eastAsia="Times New Roman" w:cs="Times New Roman"/>
          <w:b/>
          <w:color w:val="1A1C1E"/>
          <w:szCs w:val="28"/>
          <w:lang w:val="en-US"/>
        </w:rPr>
        <w:t>Norse (Old Norse):</w:t>
      </w:r>
      <w:r>
        <w:rPr>
          <w:rFonts w:eastAsia="Times New Roman" w:cs="Times New Roman"/>
          <w:color w:val="1A1C1E"/>
          <w:szCs w:val="28"/>
          <w:lang w:val="en-US"/>
        </w:rPr>
        <w:t xml:space="preserve"> The language of the Vikings, who raided and settled parts of England from the late 8th century. Old Norse contributed many common words to </w:t>
      </w:r>
      <w:r>
        <w:rPr>
          <w:rFonts w:eastAsia="Times New Roman" w:cs="Times New Roman"/>
          <w:b/>
          <w:color w:val="1A1C1E"/>
          <w:szCs w:val="28"/>
          <w:lang w:val="en-US"/>
        </w:rPr>
        <w:t>Old English</w:t>
      </w:r>
      <w:r>
        <w:rPr>
          <w:rFonts w:eastAsia="Times New Roman" w:cs="Times New Roman"/>
          <w:color w:val="1A1C1E"/>
          <w:szCs w:val="28"/>
          <w:lang w:val="en-US"/>
        </w:rPr>
        <w:t xml:space="preserve"> and </w:t>
      </w:r>
      <w:r>
        <w:rPr>
          <w:rFonts w:eastAsia="Times New Roman" w:cs="Times New Roman"/>
          <w:b/>
          <w:color w:val="1A1C1E"/>
          <w:szCs w:val="28"/>
          <w:lang w:val="en-US"/>
        </w:rPr>
        <w:t>Middle English</w:t>
      </w:r>
      <w:r>
        <w:rPr>
          <w:rFonts w:eastAsia="Times New Roman" w:cs="Times New Roman"/>
          <w:color w:val="1A1C1E"/>
          <w:szCs w:val="28"/>
          <w:lang w:val="en-US"/>
        </w:rPr>
        <w:t xml:space="preserve"> (e.g., </w:t>
      </w:r>
      <w:r>
        <w:rPr>
          <w:rFonts w:eastAsia="Times New Roman" w:cs="Times New Roman"/>
          <w:i/>
          <w:color w:val="1A1C1E"/>
          <w:szCs w:val="28"/>
          <w:lang w:val="en-US"/>
        </w:rPr>
        <w:t>sky, skin, they, them, their</w:t>
      </w:r>
      <w:r>
        <w:rPr>
          <w:rFonts w:eastAsia="Times New Roman" w:cs="Times New Roman"/>
          <w:color w:val="1A1C1E"/>
          <w:szCs w:val="28"/>
          <w:lang w:val="en-US"/>
        </w:rPr>
        <w:t>).</w:t>
      </w:r>
    </w:p>
    <w:p>
      <w:pPr>
        <w:pStyle w:val="FirstLineIndentIUK"/>
        <w:jc w:val="both"/>
        <w:rPr>
          <w:lang w:val="en-US"/>
        </w:rPr>
      </w:pPr>
      <w:bookmarkStart w:id="198" w:name="__RefHeading___Toc12905_4058371163"/>
      <w:bookmarkEnd w:id="198"/>
      <w:r>
        <w:rPr>
          <w:rFonts w:eastAsia="Times New Roman" w:cs="Times New Roman"/>
          <w:b/>
          <w:color w:val="1A1C1E"/>
          <w:szCs w:val="28"/>
          <w:lang w:val="en-US"/>
        </w:rPr>
        <w:t>Old English (OE) / Anglo-Saxon:</w:t>
      </w:r>
      <w:r>
        <w:rPr>
          <w:rFonts w:eastAsia="Times New Roman" w:cs="Times New Roman"/>
          <w:color w:val="1A1C1E"/>
          <w:szCs w:val="28"/>
          <w:lang w:val="en-US"/>
        </w:rPr>
        <w:t xml:space="preserve"> The earliest recorded stage of the English language, spoken from c. 450 to c. 1150. A Germanic language with a rich inflectional system and a vocabulary largely of Germanic origin.</w:t>
      </w:r>
    </w:p>
    <w:p>
      <w:pPr>
        <w:pStyle w:val="FirstLineIndentIUK"/>
        <w:jc w:val="both"/>
        <w:rPr>
          <w:lang w:val="en-US"/>
        </w:rPr>
      </w:pPr>
      <w:bookmarkStart w:id="199" w:name="__RefHeading___Toc12907_4058371163"/>
      <w:bookmarkEnd w:id="199"/>
      <w:r>
        <w:rPr>
          <w:rFonts w:eastAsia="Times New Roman" w:cs="Times New Roman"/>
          <w:b/>
          <w:color w:val="1A1C1E"/>
          <w:szCs w:val="28"/>
          <w:lang w:val="en-US"/>
        </w:rPr>
        <w:t>Orthography:</w:t>
      </w:r>
      <w:r>
        <w:rPr>
          <w:rFonts w:eastAsia="Times New Roman" w:cs="Times New Roman"/>
          <w:color w:val="1A1C1E"/>
          <w:szCs w:val="28"/>
          <w:lang w:val="en-US"/>
        </w:rPr>
        <w:t xml:space="preserve"> The spelling system of a language. English orthography has become less phonetic over time, partly due to sound changes like the </w:t>
      </w:r>
      <w:r>
        <w:rPr>
          <w:rFonts w:eastAsia="Times New Roman" w:cs="Times New Roman"/>
          <w:b/>
          <w:color w:val="1A1C1E"/>
          <w:szCs w:val="28"/>
          <w:lang w:val="en-US"/>
        </w:rPr>
        <w:t>Great Vowel Shift</w:t>
      </w:r>
      <w:r>
        <w:rPr>
          <w:rFonts w:eastAsia="Times New Roman" w:cs="Times New Roman"/>
          <w:color w:val="1A1C1E"/>
          <w:szCs w:val="28"/>
          <w:lang w:val="en-US"/>
        </w:rPr>
        <w:t xml:space="preserve"> occurring after spelling conventions began to solidify.</w:t>
      </w:r>
    </w:p>
    <w:p>
      <w:pPr>
        <w:pStyle w:val="FirstLineIndentIUK"/>
        <w:jc w:val="both"/>
        <w:rPr>
          <w:lang w:val="en-US"/>
        </w:rPr>
      </w:pPr>
      <w:bookmarkStart w:id="200" w:name="__RefHeading___Toc12909_4058371163"/>
      <w:bookmarkEnd w:id="200"/>
      <w:r>
        <w:rPr>
          <w:rFonts w:eastAsia="Times New Roman" w:cs="Times New Roman"/>
          <w:b/>
          <w:color w:val="1A1C1E"/>
          <w:szCs w:val="28"/>
          <w:lang w:val="en-US"/>
        </w:rPr>
        <w:t>Palatalization:</w:t>
      </w:r>
      <w:r>
        <w:rPr>
          <w:rFonts w:eastAsia="Times New Roman" w:cs="Times New Roman"/>
          <w:color w:val="1A1C1E"/>
          <w:szCs w:val="28"/>
          <w:lang w:val="en-US"/>
        </w:rPr>
        <w:t xml:space="preserve"> A sound change where a velar or alveolar consonant's place of articulation shifts towards the palate, often influenced by a following front vowel. An important process in the development of some </w:t>
      </w:r>
      <w:r>
        <w:rPr>
          <w:rFonts w:eastAsia="Times New Roman" w:cs="Times New Roman"/>
          <w:b/>
          <w:color w:val="1A1C1E"/>
          <w:szCs w:val="28"/>
          <w:lang w:val="en-US"/>
        </w:rPr>
        <w:t>Old English</w:t>
      </w:r>
      <w:r>
        <w:rPr>
          <w:rFonts w:eastAsia="Times New Roman" w:cs="Times New Roman"/>
          <w:color w:val="1A1C1E"/>
          <w:szCs w:val="28"/>
          <w:lang w:val="en-US"/>
        </w:rPr>
        <w:t xml:space="preserve"> sounds (e.g., the initial sound in </w:t>
      </w:r>
      <w:r>
        <w:rPr>
          <w:rFonts w:eastAsia="Times New Roman" w:cs="Times New Roman"/>
          <w:i/>
          <w:color w:val="1A1C1E"/>
          <w:szCs w:val="28"/>
          <w:lang w:val="en-US"/>
        </w:rPr>
        <w:t>church</w:t>
      </w:r>
      <w:r>
        <w:rPr>
          <w:rFonts w:eastAsia="Times New Roman" w:cs="Times New Roman"/>
          <w:color w:val="1A1C1E"/>
          <w:szCs w:val="28"/>
          <w:lang w:val="en-US"/>
        </w:rPr>
        <w:t xml:space="preserve"> from OE </w:t>
      </w:r>
      <w:r>
        <w:rPr>
          <w:rFonts w:eastAsia="Times New Roman" w:cs="Times New Roman"/>
          <w:i/>
          <w:color w:val="1A1C1E"/>
          <w:szCs w:val="28"/>
          <w:lang w:val="en-US"/>
        </w:rPr>
        <w:t>ċiriċe</w:t>
      </w:r>
      <w:r>
        <w:rPr>
          <w:rFonts w:eastAsia="Times New Roman" w:cs="Times New Roman"/>
          <w:color w:val="1A1C1E"/>
          <w:szCs w:val="28"/>
          <w:lang w:val="en-US"/>
        </w:rPr>
        <w:t>).</w:t>
      </w:r>
    </w:p>
    <w:p>
      <w:pPr>
        <w:pStyle w:val="FirstLineIndentIUK"/>
        <w:jc w:val="both"/>
        <w:rPr>
          <w:lang w:val="en-US"/>
        </w:rPr>
      </w:pPr>
      <w:bookmarkStart w:id="201" w:name="__RefHeading___Toc12911_4058371163"/>
      <w:bookmarkEnd w:id="201"/>
      <w:r>
        <w:rPr>
          <w:rFonts w:eastAsia="Times New Roman" w:cs="Times New Roman"/>
          <w:b/>
          <w:color w:val="1A1C1E"/>
          <w:szCs w:val="28"/>
          <w:lang w:val="en-US"/>
        </w:rPr>
        <w:t>Periodization:</w:t>
      </w:r>
      <w:r>
        <w:rPr>
          <w:rFonts w:eastAsia="Times New Roman" w:cs="Times New Roman"/>
          <w:color w:val="1A1C1E"/>
          <w:szCs w:val="28"/>
          <w:lang w:val="en-US"/>
        </w:rPr>
        <w:t xml:space="preserve"> The division of the continuous history of a language into distinct periods (e.g., Old English, Middle English, Modern English) for the purpose of study. Criteria can be linguistic or extra-linguistic.</w:t>
      </w:r>
    </w:p>
    <w:p>
      <w:pPr>
        <w:pStyle w:val="FirstLineIndentIUK"/>
        <w:jc w:val="both"/>
        <w:rPr>
          <w:lang w:val="en-US"/>
        </w:rPr>
      </w:pPr>
      <w:bookmarkStart w:id="202" w:name="__RefHeading___Toc12913_4058371163"/>
      <w:bookmarkEnd w:id="202"/>
      <w:r>
        <w:rPr>
          <w:rFonts w:eastAsia="Times New Roman" w:cs="Times New Roman"/>
          <w:b/>
          <w:color w:val="1A1C1E"/>
          <w:szCs w:val="28"/>
          <w:lang w:val="en-US"/>
        </w:rPr>
        <w:t>Philology:</w:t>
      </w:r>
      <w:r>
        <w:rPr>
          <w:rFonts w:eastAsia="Times New Roman" w:cs="Times New Roman"/>
          <w:color w:val="1A1C1E"/>
          <w:szCs w:val="28"/>
          <w:lang w:val="en-US"/>
        </w:rPr>
        <w:t xml:space="preserve"> The scholarly study of language in historical and cultural context, often involving the close reading and interpretation of texts.</w:t>
      </w:r>
    </w:p>
    <w:p>
      <w:pPr>
        <w:pStyle w:val="FirstLineIndentIUK"/>
        <w:jc w:val="both"/>
        <w:rPr>
          <w:lang w:val="en-US"/>
        </w:rPr>
      </w:pPr>
      <w:bookmarkStart w:id="203" w:name="__RefHeading___Toc12915_4058371163"/>
      <w:bookmarkEnd w:id="203"/>
      <w:r>
        <w:rPr>
          <w:rFonts w:eastAsia="Times New Roman" w:cs="Times New Roman"/>
          <w:b/>
          <w:color w:val="1A1C1E"/>
          <w:szCs w:val="28"/>
          <w:lang w:val="en-US"/>
        </w:rPr>
        <w:t>Phoneme:</w:t>
      </w:r>
      <w:r>
        <w:rPr>
          <w:rFonts w:eastAsia="Times New Roman" w:cs="Times New Roman"/>
          <w:color w:val="1A1C1E"/>
          <w:szCs w:val="28"/>
          <w:lang w:val="en-US"/>
        </w:rPr>
        <w:t xml:space="preserve"> The smallest sound unit in a language that can distinguish meaning. The inventory of English phonemes has changed over its history.</w:t>
      </w:r>
    </w:p>
    <w:p>
      <w:pPr>
        <w:pStyle w:val="FirstLineIndentIUK"/>
        <w:jc w:val="both"/>
        <w:rPr>
          <w:lang w:val="en-US"/>
        </w:rPr>
      </w:pPr>
      <w:bookmarkStart w:id="204" w:name="__RefHeading___Toc12917_4058371163"/>
      <w:bookmarkEnd w:id="204"/>
      <w:r>
        <w:rPr>
          <w:rFonts w:eastAsia="Times New Roman" w:cs="Times New Roman"/>
          <w:b/>
          <w:color w:val="1A1C1E"/>
          <w:szCs w:val="28"/>
          <w:lang w:val="en-US"/>
        </w:rPr>
        <w:t>Phonology:</w:t>
      </w:r>
      <w:r>
        <w:rPr>
          <w:rFonts w:eastAsia="Times New Roman" w:cs="Times New Roman"/>
          <w:color w:val="1A1C1E"/>
          <w:szCs w:val="28"/>
          <w:lang w:val="en-US"/>
        </w:rPr>
        <w:t xml:space="preserve"> The study of the sound system of a language, including its phonemes and how they pattern. Key to understanding changes like the </w:t>
      </w:r>
      <w:r>
        <w:rPr>
          <w:rFonts w:eastAsia="Times New Roman" w:cs="Times New Roman"/>
          <w:b/>
          <w:color w:val="1A1C1E"/>
          <w:szCs w:val="28"/>
          <w:lang w:val="en-US"/>
        </w:rPr>
        <w:t>Great Vowel Shift</w:t>
      </w:r>
      <w:r>
        <w:rPr>
          <w:rFonts w:eastAsia="Times New Roman" w:cs="Times New Roman"/>
          <w:color w:val="1A1C1E"/>
          <w:szCs w:val="28"/>
          <w:lang w:val="en-US"/>
        </w:rPr>
        <w:t>.</w:t>
      </w:r>
    </w:p>
    <w:p>
      <w:pPr>
        <w:pStyle w:val="FirstLineIndentIUK"/>
        <w:jc w:val="both"/>
        <w:rPr>
          <w:lang w:val="en-US"/>
        </w:rPr>
      </w:pPr>
      <w:bookmarkStart w:id="205" w:name="__RefHeading___Toc12919_4058371163"/>
      <w:bookmarkEnd w:id="205"/>
      <w:r>
        <w:rPr>
          <w:rFonts w:eastAsia="Times New Roman" w:cs="Times New Roman"/>
          <w:b/>
          <w:color w:val="1A1C1E"/>
          <w:szCs w:val="28"/>
          <w:lang w:val="en-US"/>
        </w:rPr>
        <w:t>Printing Press:</w:t>
      </w:r>
      <w:r>
        <w:rPr>
          <w:rFonts w:eastAsia="Times New Roman" w:cs="Times New Roman"/>
          <w:color w:val="1A1C1E"/>
          <w:szCs w:val="28"/>
          <w:lang w:val="en-US"/>
        </w:rPr>
        <w:t xml:space="preserve"> Introduced to England by William Caxton in 1476. It played a significant role in the dissemination of texts and contributed to the gradual standardization of </w:t>
      </w:r>
      <w:r>
        <w:rPr>
          <w:rFonts w:eastAsia="Times New Roman" w:cs="Times New Roman"/>
          <w:b/>
          <w:color w:val="1A1C1E"/>
          <w:szCs w:val="28"/>
          <w:lang w:val="en-US"/>
        </w:rPr>
        <w:t>Early Modern English</w:t>
      </w:r>
      <w:r>
        <w:rPr>
          <w:rFonts w:eastAsia="Times New Roman" w:cs="Times New Roman"/>
          <w:color w:val="1A1C1E"/>
          <w:szCs w:val="28"/>
          <w:lang w:val="en-US"/>
        </w:rPr>
        <w:t xml:space="preserve"> spelling and grammar, though not immediately.</w:t>
      </w:r>
    </w:p>
    <w:p>
      <w:pPr>
        <w:pStyle w:val="FirstLineIndentIUK"/>
        <w:jc w:val="both"/>
        <w:rPr>
          <w:lang w:val="en-US"/>
        </w:rPr>
      </w:pPr>
      <w:bookmarkStart w:id="206" w:name="__RefHeading___Toc12921_4058371163"/>
      <w:bookmarkEnd w:id="206"/>
      <w:r>
        <w:rPr>
          <w:rFonts w:eastAsia="Times New Roman" w:cs="Times New Roman"/>
          <w:b/>
          <w:color w:val="1A1C1E"/>
          <w:szCs w:val="28"/>
          <w:lang w:val="en-US"/>
        </w:rPr>
        <w:t>Proto-Germanic:</w:t>
      </w:r>
      <w:r>
        <w:rPr>
          <w:rFonts w:eastAsia="Times New Roman" w:cs="Times New Roman"/>
          <w:color w:val="1A1C1E"/>
          <w:szCs w:val="28"/>
          <w:lang w:val="en-US"/>
        </w:rPr>
        <w:t xml:space="preserve"> The reconstructed, unrecorded ancestral language from which all Germanic languages, including </w:t>
      </w:r>
      <w:r>
        <w:rPr>
          <w:rFonts w:eastAsia="Times New Roman" w:cs="Times New Roman"/>
          <w:b/>
          <w:color w:val="1A1C1E"/>
          <w:szCs w:val="28"/>
          <w:lang w:val="en-US"/>
        </w:rPr>
        <w:t>Old English</w:t>
      </w:r>
      <w:r>
        <w:rPr>
          <w:rFonts w:eastAsia="Times New Roman" w:cs="Times New Roman"/>
          <w:color w:val="1A1C1E"/>
          <w:szCs w:val="28"/>
          <w:lang w:val="en-US"/>
        </w:rPr>
        <w:t>, are descended.</w:t>
      </w:r>
    </w:p>
    <w:p>
      <w:pPr>
        <w:pStyle w:val="FirstLineIndentIUK"/>
        <w:jc w:val="both"/>
        <w:rPr>
          <w:lang w:val="en-US"/>
        </w:rPr>
      </w:pPr>
      <w:bookmarkStart w:id="207" w:name="__RefHeading___Toc12923_4058371163"/>
      <w:bookmarkEnd w:id="207"/>
      <w:r>
        <w:rPr>
          <w:rFonts w:eastAsia="Times New Roman" w:cs="Times New Roman"/>
          <w:b/>
          <w:color w:val="1A1C1E"/>
          <w:szCs w:val="28"/>
          <w:lang w:val="en-US"/>
        </w:rPr>
        <w:t>Proto-Indo-European (PIE):</w:t>
      </w:r>
      <w:r>
        <w:rPr>
          <w:rFonts w:eastAsia="Times New Roman" w:cs="Times New Roman"/>
          <w:color w:val="1A1C1E"/>
          <w:szCs w:val="28"/>
          <w:lang w:val="en-US"/>
        </w:rPr>
        <w:t xml:space="preserve"> The reconstructed, unrecorded ancestral language of the Indo-European family, which includes Germanic.</w:t>
      </w:r>
    </w:p>
    <w:p>
      <w:pPr>
        <w:pStyle w:val="FirstLineIndentIUK"/>
        <w:jc w:val="both"/>
        <w:rPr>
          <w:lang w:val="en-US"/>
        </w:rPr>
      </w:pPr>
      <w:bookmarkStart w:id="208" w:name="__RefHeading___Toc12925_4058371163"/>
      <w:bookmarkEnd w:id="208"/>
      <w:r>
        <w:rPr>
          <w:rFonts w:eastAsia="Times New Roman" w:cs="Times New Roman"/>
          <w:b/>
          <w:color w:val="1A1C1E"/>
          <w:szCs w:val="28"/>
          <w:lang w:val="en-US"/>
        </w:rPr>
        <w:t>Received Pronunciation (RP):</w:t>
      </w:r>
      <w:r>
        <w:rPr>
          <w:rFonts w:eastAsia="Times New Roman" w:cs="Times New Roman"/>
          <w:color w:val="1A1C1E"/>
          <w:szCs w:val="28"/>
          <w:lang w:val="en-US"/>
        </w:rPr>
        <w:t xml:space="preserve"> The accent traditionally considered standard for British English, associated with prestige and education. Its historical development is part of </w:t>
      </w:r>
      <w:r>
        <w:rPr>
          <w:rFonts w:eastAsia="Times New Roman" w:cs="Times New Roman"/>
          <w:b/>
          <w:color w:val="1A1C1E"/>
          <w:szCs w:val="28"/>
          <w:lang w:val="en-US"/>
        </w:rPr>
        <w:t>Modern English</w:t>
      </w:r>
      <w:r>
        <w:rPr>
          <w:rFonts w:eastAsia="Times New Roman" w:cs="Times New Roman"/>
          <w:color w:val="1A1C1E"/>
          <w:szCs w:val="28"/>
          <w:lang w:val="en-US"/>
        </w:rPr>
        <w:t xml:space="preserve"> studies.</w:t>
      </w:r>
    </w:p>
    <w:p>
      <w:pPr>
        <w:pStyle w:val="FirstLineIndentIUK"/>
        <w:jc w:val="both"/>
        <w:rPr>
          <w:lang w:val="en-US"/>
        </w:rPr>
      </w:pPr>
      <w:bookmarkStart w:id="209" w:name="__RefHeading___Toc12927_4058371163"/>
      <w:bookmarkEnd w:id="209"/>
      <w:r>
        <w:rPr>
          <w:rFonts w:eastAsia="Times New Roman" w:cs="Times New Roman"/>
          <w:b/>
          <w:color w:val="1A1C1E"/>
          <w:szCs w:val="28"/>
          <w:lang w:val="en-US"/>
        </w:rPr>
        <w:t>Reconstruction (Linguistic):</w:t>
      </w:r>
      <w:r>
        <w:rPr>
          <w:rFonts w:eastAsia="Times New Roman" w:cs="Times New Roman"/>
          <w:color w:val="1A1C1E"/>
          <w:szCs w:val="28"/>
          <w:lang w:val="en-US"/>
        </w:rPr>
        <w:t xml:space="preserve"> The method used by historical linguists to infer the features of an unrecorded ancestral language (like Proto-Germanic or PIE) by comparing its attested descendants.</w:t>
      </w:r>
    </w:p>
    <w:p>
      <w:pPr>
        <w:pStyle w:val="FirstLineIndentIUK"/>
        <w:jc w:val="both"/>
        <w:rPr>
          <w:lang w:val="en-US"/>
        </w:rPr>
      </w:pPr>
      <w:bookmarkStart w:id="210" w:name="__RefHeading___Toc12929_4058371163"/>
      <w:bookmarkEnd w:id="210"/>
      <w:r>
        <w:rPr>
          <w:rFonts w:eastAsia="Times New Roman" w:cs="Times New Roman"/>
          <w:b/>
          <w:color w:val="1A1C1E"/>
          <w:szCs w:val="28"/>
          <w:lang w:val="en-US"/>
        </w:rPr>
        <w:t>Renaissance:</w:t>
      </w:r>
      <w:r>
        <w:rPr>
          <w:rFonts w:eastAsia="Times New Roman" w:cs="Times New Roman"/>
          <w:color w:val="1A1C1E"/>
          <w:szCs w:val="28"/>
          <w:lang w:val="en-US"/>
        </w:rPr>
        <w:t xml:space="preserve"> The European cultural movement (c. 14th-17th centuries) that saw a revival of classical learning and significantly impacted </w:t>
      </w:r>
      <w:r>
        <w:rPr>
          <w:rFonts w:eastAsia="Times New Roman" w:cs="Times New Roman"/>
          <w:b/>
          <w:color w:val="1A1C1E"/>
          <w:szCs w:val="28"/>
          <w:lang w:val="en-US"/>
        </w:rPr>
        <w:t>Early Modern English</w:t>
      </w:r>
      <w:r>
        <w:rPr>
          <w:rFonts w:eastAsia="Times New Roman" w:cs="Times New Roman"/>
          <w:color w:val="1A1C1E"/>
          <w:szCs w:val="28"/>
          <w:lang w:val="en-US"/>
        </w:rPr>
        <w:t xml:space="preserve"> through extensive borrowing from Latin and Greek ("Inkhorn terms").</w:t>
      </w:r>
    </w:p>
    <w:p>
      <w:pPr>
        <w:pStyle w:val="FirstLineIndentIUK"/>
        <w:jc w:val="both"/>
        <w:rPr>
          <w:lang w:val="en-US"/>
        </w:rPr>
      </w:pPr>
      <w:bookmarkStart w:id="211" w:name="__RefHeading___Toc12931_4058371163"/>
      <w:bookmarkEnd w:id="211"/>
      <w:r>
        <w:rPr>
          <w:rFonts w:eastAsia="Times New Roman" w:cs="Times New Roman"/>
          <w:b/>
          <w:color w:val="1A1C1E"/>
          <w:szCs w:val="28"/>
          <w:lang w:val="en-US"/>
        </w:rPr>
        <w:t>Scribal Practice:</w:t>
      </w:r>
      <w:r>
        <w:rPr>
          <w:rFonts w:eastAsia="Times New Roman" w:cs="Times New Roman"/>
          <w:color w:val="1A1C1E"/>
          <w:szCs w:val="28"/>
          <w:lang w:val="en-US"/>
        </w:rPr>
        <w:t xml:space="preserve"> The conventions and habits of scribes who copied manuscripts by hand. These practices influenced the spelling and, to some extent, the grammar of </w:t>
      </w:r>
      <w:r>
        <w:rPr>
          <w:rFonts w:eastAsia="Times New Roman" w:cs="Times New Roman"/>
          <w:b/>
          <w:color w:val="1A1C1E"/>
          <w:szCs w:val="28"/>
          <w:lang w:val="en-US"/>
        </w:rPr>
        <w:t>Old English</w:t>
      </w:r>
      <w:r>
        <w:rPr>
          <w:rFonts w:eastAsia="Times New Roman" w:cs="Times New Roman"/>
          <w:color w:val="1A1C1E"/>
          <w:szCs w:val="28"/>
          <w:lang w:val="en-US"/>
        </w:rPr>
        <w:t xml:space="preserve"> and </w:t>
      </w:r>
      <w:r>
        <w:rPr>
          <w:rFonts w:eastAsia="Times New Roman" w:cs="Times New Roman"/>
          <w:b/>
          <w:color w:val="1A1C1E"/>
          <w:szCs w:val="28"/>
          <w:lang w:val="en-US"/>
        </w:rPr>
        <w:t>Middle English</w:t>
      </w:r>
      <w:r>
        <w:rPr>
          <w:rFonts w:eastAsia="Times New Roman" w:cs="Times New Roman"/>
          <w:color w:val="1A1C1E"/>
          <w:szCs w:val="28"/>
          <w:lang w:val="en-US"/>
        </w:rPr>
        <w:t xml:space="preserve"> texts.</w:t>
      </w:r>
    </w:p>
    <w:p>
      <w:pPr>
        <w:pStyle w:val="FirstLineIndentIUK"/>
        <w:jc w:val="both"/>
        <w:rPr>
          <w:lang w:val="en-US"/>
        </w:rPr>
      </w:pPr>
      <w:bookmarkStart w:id="212" w:name="__RefHeading___Toc12933_4058371163"/>
      <w:bookmarkEnd w:id="212"/>
      <w:r>
        <w:rPr>
          <w:rFonts w:eastAsia="Times New Roman" w:cs="Times New Roman"/>
          <w:b/>
          <w:color w:val="1A1C1E"/>
          <w:szCs w:val="28"/>
          <w:lang w:val="en-US"/>
        </w:rPr>
        <w:t>Semantic Change:</w:t>
      </w:r>
      <w:r>
        <w:rPr>
          <w:rFonts w:eastAsia="Times New Roman" w:cs="Times New Roman"/>
          <w:color w:val="1A1C1E"/>
          <w:szCs w:val="28"/>
          <w:lang w:val="en-US"/>
        </w:rPr>
        <w:t xml:space="preserve"> Change in the meaning of words over time (e.g., OE </w:t>
      </w:r>
      <w:r>
        <w:rPr>
          <w:rFonts w:eastAsia="Times New Roman" w:cs="Times New Roman"/>
          <w:i/>
          <w:color w:val="1A1C1E"/>
          <w:szCs w:val="28"/>
          <w:lang w:val="en-US"/>
        </w:rPr>
        <w:t>cniht</w:t>
      </w:r>
      <w:r>
        <w:rPr>
          <w:rFonts w:eastAsia="Times New Roman" w:cs="Times New Roman"/>
          <w:color w:val="1A1C1E"/>
          <w:szCs w:val="28"/>
          <w:lang w:val="en-US"/>
        </w:rPr>
        <w:t xml:space="preserve"> 'boy, servant' &gt; ModE </w:t>
      </w:r>
      <w:r>
        <w:rPr>
          <w:rFonts w:eastAsia="Times New Roman" w:cs="Times New Roman"/>
          <w:i/>
          <w:color w:val="1A1C1E"/>
          <w:szCs w:val="28"/>
          <w:lang w:val="en-US"/>
        </w:rPr>
        <w:t>knight</w:t>
      </w:r>
      <w:r>
        <w:rPr>
          <w:rFonts w:eastAsia="Times New Roman" w:cs="Times New Roman"/>
          <w:color w:val="1A1C1E"/>
          <w:szCs w:val="28"/>
          <w:lang w:val="en-US"/>
        </w:rPr>
        <w:t>).</w:t>
      </w:r>
    </w:p>
    <w:p>
      <w:pPr>
        <w:pStyle w:val="FirstLineIndentIUK"/>
        <w:jc w:val="both"/>
        <w:rPr>
          <w:lang w:val="en-US"/>
        </w:rPr>
      </w:pPr>
      <w:bookmarkStart w:id="213" w:name="__RefHeading___Toc12935_4058371163"/>
      <w:bookmarkEnd w:id="213"/>
      <w:r>
        <w:rPr>
          <w:rFonts w:eastAsia="Times New Roman" w:cs="Times New Roman"/>
          <w:b/>
          <w:color w:val="1A1C1E"/>
          <w:szCs w:val="28"/>
          <w:lang w:val="en-US"/>
        </w:rPr>
        <w:t>Standard English:</w:t>
      </w:r>
      <w:r>
        <w:rPr>
          <w:rFonts w:eastAsia="Times New Roman" w:cs="Times New Roman"/>
          <w:color w:val="1A1C1E"/>
          <w:szCs w:val="28"/>
          <w:lang w:val="en-US"/>
        </w:rPr>
        <w:t xml:space="preserve"> The variety of English that is widely accepted as the norm for formal communication, education, and public use. Its emergence and development, particularly from the </w:t>
      </w:r>
      <w:r>
        <w:rPr>
          <w:rFonts w:eastAsia="Times New Roman" w:cs="Times New Roman"/>
          <w:b/>
          <w:color w:val="1A1C1E"/>
          <w:szCs w:val="28"/>
          <w:lang w:val="en-US"/>
        </w:rPr>
        <w:t>East Midland dialect</w:t>
      </w:r>
      <w:r>
        <w:rPr>
          <w:rFonts w:eastAsia="Times New Roman" w:cs="Times New Roman"/>
          <w:color w:val="1A1C1E"/>
          <w:szCs w:val="28"/>
          <w:lang w:val="en-US"/>
        </w:rPr>
        <w:t xml:space="preserve"> in the late </w:t>
      </w:r>
      <w:r>
        <w:rPr>
          <w:rFonts w:eastAsia="Times New Roman" w:cs="Times New Roman"/>
          <w:b/>
          <w:color w:val="1A1C1E"/>
          <w:szCs w:val="28"/>
          <w:lang w:val="en-US"/>
        </w:rPr>
        <w:t>Middle English</w:t>
      </w:r>
      <w:r>
        <w:rPr>
          <w:rFonts w:eastAsia="Times New Roman" w:cs="Times New Roman"/>
          <w:color w:val="1A1C1E"/>
          <w:szCs w:val="28"/>
          <w:lang w:val="en-US"/>
        </w:rPr>
        <w:t xml:space="preserve"> period, is a central theme.</w:t>
      </w:r>
    </w:p>
    <w:p>
      <w:pPr>
        <w:pStyle w:val="FirstLineIndentIUK"/>
        <w:jc w:val="both"/>
        <w:rPr>
          <w:lang w:val="en-US"/>
        </w:rPr>
      </w:pPr>
      <w:bookmarkStart w:id="214" w:name="__RefHeading___Toc12937_4058371163"/>
      <w:bookmarkEnd w:id="214"/>
      <w:r>
        <w:rPr>
          <w:rFonts w:eastAsia="Times New Roman" w:cs="Times New Roman"/>
          <w:b/>
          <w:color w:val="1A1C1E"/>
          <w:szCs w:val="28"/>
          <w:lang w:val="en-US"/>
        </w:rPr>
        <w:t>Standardization:</w:t>
      </w:r>
      <w:r>
        <w:rPr>
          <w:rFonts w:eastAsia="Times New Roman" w:cs="Times New Roman"/>
          <w:color w:val="1A1C1E"/>
          <w:szCs w:val="28"/>
          <w:lang w:val="en-US"/>
        </w:rPr>
        <w:t xml:space="preserve"> The process by which one dialect or variety of a language becomes recognized as the standard, often involving codification in grammars and dictionaries, and selection for use in official domains.</w:t>
      </w:r>
    </w:p>
    <w:p>
      <w:pPr>
        <w:pStyle w:val="FirstLineIndentIUK"/>
        <w:jc w:val="both"/>
        <w:rPr>
          <w:lang w:val="en-US"/>
        </w:rPr>
      </w:pPr>
      <w:bookmarkStart w:id="215" w:name="__RefHeading___Toc12939_4058371163"/>
      <w:bookmarkEnd w:id="215"/>
      <w:r>
        <w:rPr>
          <w:rFonts w:eastAsia="Times New Roman" w:cs="Times New Roman"/>
          <w:b/>
          <w:color w:val="1A1C1E"/>
          <w:szCs w:val="28"/>
          <w:lang w:val="en-US"/>
        </w:rPr>
        <w:t>Strong Verb:</w:t>
      </w:r>
      <w:r>
        <w:rPr>
          <w:rFonts w:eastAsia="Times New Roman" w:cs="Times New Roman"/>
          <w:color w:val="1A1C1E"/>
          <w:szCs w:val="28"/>
          <w:lang w:val="en-US"/>
        </w:rPr>
        <w:t xml:space="preserve"> In </w:t>
      </w:r>
      <w:r>
        <w:rPr>
          <w:rFonts w:eastAsia="Times New Roman" w:cs="Times New Roman"/>
          <w:b/>
          <w:color w:val="1A1C1E"/>
          <w:szCs w:val="28"/>
          <w:lang w:val="en-US"/>
        </w:rPr>
        <w:t>Old English</w:t>
      </w:r>
      <w:r>
        <w:rPr>
          <w:rFonts w:eastAsia="Times New Roman" w:cs="Times New Roman"/>
          <w:color w:val="1A1C1E"/>
          <w:szCs w:val="28"/>
          <w:lang w:val="en-US"/>
        </w:rPr>
        <w:t xml:space="preserve"> (and other Germanic languages), a verb that forms its past tense and past participle by an internal vowel change (ablaut), e.g., OE </w:t>
      </w:r>
      <w:r>
        <w:rPr>
          <w:rFonts w:eastAsia="Times New Roman" w:cs="Times New Roman"/>
          <w:i/>
          <w:color w:val="1A1C1E"/>
          <w:szCs w:val="28"/>
          <w:lang w:val="en-US"/>
        </w:rPr>
        <w:t>singan, sang, sungen</w:t>
      </w:r>
      <w:r>
        <w:rPr>
          <w:rFonts w:eastAsia="Times New Roman" w:cs="Times New Roman"/>
          <w:color w:val="1A1C1E"/>
          <w:szCs w:val="28"/>
          <w:lang w:val="en-US"/>
        </w:rPr>
        <w:t>. Many became weak in later English.</w:t>
      </w:r>
    </w:p>
    <w:p>
      <w:pPr>
        <w:pStyle w:val="FirstLineIndentIUK"/>
        <w:jc w:val="both"/>
        <w:rPr>
          <w:lang w:val="en-US"/>
        </w:rPr>
      </w:pPr>
      <w:bookmarkStart w:id="216" w:name="__RefHeading___Toc12941_4058371163"/>
      <w:bookmarkEnd w:id="216"/>
      <w:r>
        <w:rPr>
          <w:rFonts w:eastAsia="Times New Roman" w:cs="Times New Roman"/>
          <w:b/>
          <w:color w:val="1A1C1E"/>
          <w:szCs w:val="28"/>
          <w:lang w:val="en-US"/>
        </w:rPr>
        <w:t>Syntax:</w:t>
      </w:r>
      <w:r>
        <w:rPr>
          <w:rFonts w:eastAsia="Times New Roman" w:cs="Times New Roman"/>
          <w:color w:val="1A1C1E"/>
          <w:szCs w:val="28"/>
          <w:lang w:val="en-US"/>
        </w:rPr>
        <w:t xml:space="preserve"> The rules governing sentence structure. The syntax of English has changed significantly, for instance, from the more flexible word order of </w:t>
      </w:r>
      <w:r>
        <w:rPr>
          <w:rFonts w:eastAsia="Times New Roman" w:cs="Times New Roman"/>
          <w:b/>
          <w:color w:val="1A1C1E"/>
          <w:szCs w:val="28"/>
          <w:lang w:val="en-US"/>
        </w:rPr>
        <w:t>Old English</w:t>
      </w:r>
      <w:r>
        <w:rPr>
          <w:rFonts w:eastAsia="Times New Roman" w:cs="Times New Roman"/>
          <w:color w:val="1A1C1E"/>
          <w:szCs w:val="28"/>
          <w:lang w:val="en-US"/>
        </w:rPr>
        <w:t xml:space="preserve"> to the relatively fixed SVO (Subject-Verb-Object) order of </w:t>
      </w:r>
      <w:r>
        <w:rPr>
          <w:rFonts w:eastAsia="Times New Roman" w:cs="Times New Roman"/>
          <w:b/>
          <w:color w:val="1A1C1E"/>
          <w:szCs w:val="28"/>
          <w:lang w:val="en-US"/>
        </w:rPr>
        <w:t>Modern English</w:t>
      </w:r>
      <w:r>
        <w:rPr>
          <w:rFonts w:eastAsia="Times New Roman" w:cs="Times New Roman"/>
          <w:color w:val="1A1C1E"/>
          <w:szCs w:val="28"/>
          <w:lang w:val="en-US"/>
        </w:rPr>
        <w:t>.</w:t>
      </w:r>
    </w:p>
    <w:p>
      <w:pPr>
        <w:pStyle w:val="FirstLineIndentIUK"/>
        <w:jc w:val="both"/>
        <w:rPr>
          <w:lang w:val="en-US"/>
        </w:rPr>
      </w:pPr>
      <w:bookmarkStart w:id="217" w:name="__RefHeading___Toc12943_4058371163"/>
      <w:bookmarkEnd w:id="217"/>
      <w:r>
        <w:rPr>
          <w:rFonts w:eastAsia="Times New Roman" w:cs="Times New Roman"/>
          <w:b/>
          <w:color w:val="1A1C1E"/>
          <w:szCs w:val="28"/>
          <w:lang w:val="en-US"/>
        </w:rPr>
        <w:t>Synthetic Language:</w:t>
      </w:r>
      <w:r>
        <w:rPr>
          <w:rFonts w:eastAsia="Times New Roman" w:cs="Times New Roman"/>
          <w:color w:val="1A1C1E"/>
          <w:szCs w:val="28"/>
          <w:lang w:val="en-US"/>
        </w:rPr>
        <w:t xml:space="preserve"> A language that expresses grammatical relationships primarily through inflections. </w:t>
      </w:r>
      <w:r>
        <w:rPr>
          <w:rFonts w:eastAsia="Times New Roman" w:cs="Times New Roman"/>
          <w:b/>
          <w:color w:val="1A1C1E"/>
          <w:szCs w:val="28"/>
          <w:lang w:val="en-US"/>
        </w:rPr>
        <w:t>Old English</w:t>
      </w:r>
      <w:r>
        <w:rPr>
          <w:rFonts w:eastAsia="Times New Roman" w:cs="Times New Roman"/>
          <w:color w:val="1A1C1E"/>
          <w:szCs w:val="28"/>
          <w:lang w:val="en-US"/>
        </w:rPr>
        <w:t xml:space="preserve"> was largely synthetic.</w:t>
      </w:r>
    </w:p>
    <w:p>
      <w:pPr>
        <w:pStyle w:val="FirstLineIndentIUK"/>
        <w:jc w:val="both"/>
        <w:rPr>
          <w:lang w:val="en-US"/>
        </w:rPr>
      </w:pPr>
      <w:bookmarkStart w:id="218" w:name="__RefHeading___Toc12945_4058371163"/>
      <w:bookmarkEnd w:id="218"/>
      <w:r>
        <w:rPr>
          <w:rFonts w:eastAsia="Times New Roman" w:cs="Times New Roman"/>
          <w:b/>
          <w:color w:val="1A1C1E"/>
          <w:szCs w:val="28"/>
          <w:lang w:val="en-US"/>
        </w:rPr>
        <w:t>Umlaut:</w:t>
      </w:r>
      <w:r>
        <w:rPr>
          <w:rFonts w:eastAsia="Times New Roman" w:cs="Times New Roman"/>
          <w:color w:val="1A1C1E"/>
          <w:szCs w:val="28"/>
          <w:lang w:val="en-US"/>
        </w:rPr>
        <w:t xml:space="preserve"> See I-mutation.</w:t>
      </w:r>
    </w:p>
    <w:p>
      <w:pPr>
        <w:pStyle w:val="FirstLineIndentIUK"/>
        <w:jc w:val="both"/>
        <w:rPr>
          <w:lang w:val="en-US"/>
        </w:rPr>
      </w:pPr>
      <w:bookmarkStart w:id="219" w:name="__RefHeading___Toc12947_4058371163"/>
      <w:bookmarkEnd w:id="219"/>
      <w:r>
        <w:rPr>
          <w:rFonts w:eastAsia="Times New Roman" w:cs="Times New Roman"/>
          <w:b/>
          <w:color w:val="1A1C1E"/>
          <w:szCs w:val="28"/>
          <w:lang w:val="en-US"/>
        </w:rPr>
        <w:t>Vernacular:</w:t>
      </w:r>
      <w:r>
        <w:rPr>
          <w:rFonts w:eastAsia="Times New Roman" w:cs="Times New Roman"/>
          <w:color w:val="1A1C1E"/>
          <w:szCs w:val="28"/>
          <w:lang w:val="en-US"/>
        </w:rPr>
        <w:t xml:space="preserve"> The native language or dialect spoken by the ordinary people in a particular country or region. The rise of English as a literary vernacular, replacing Latin and French in many domains, is a key aspect of its history.</w:t>
      </w:r>
    </w:p>
    <w:p>
      <w:pPr>
        <w:pStyle w:val="FirstLineIndentIUK"/>
        <w:jc w:val="both"/>
        <w:rPr>
          <w:lang w:val="en-US"/>
        </w:rPr>
      </w:pPr>
      <w:bookmarkStart w:id="220" w:name="__RefHeading___Toc12949_4058371163"/>
      <w:bookmarkEnd w:id="220"/>
      <w:r>
        <w:rPr>
          <w:rFonts w:eastAsia="Times New Roman" w:cs="Times New Roman"/>
          <w:b/>
          <w:color w:val="1A1C1E"/>
          <w:szCs w:val="28"/>
          <w:lang w:val="en-US"/>
        </w:rPr>
        <w:t>Verner's Law:</w:t>
      </w:r>
      <w:r>
        <w:rPr>
          <w:rFonts w:eastAsia="Times New Roman" w:cs="Times New Roman"/>
          <w:color w:val="1A1C1E"/>
          <w:szCs w:val="28"/>
          <w:lang w:val="en-US"/>
        </w:rPr>
        <w:t xml:space="preserve"> A sound law explaining certain exceptions to Grimm's Law in Proto-Germanic, relating to the voicing of fricatives depending on accent placement.</w:t>
      </w:r>
    </w:p>
    <w:p>
      <w:pPr>
        <w:pStyle w:val="FirstLineIndentIUK"/>
        <w:jc w:val="both"/>
        <w:rPr>
          <w:lang w:val="en-US"/>
        </w:rPr>
      </w:pPr>
      <w:bookmarkStart w:id="221" w:name="__RefHeading___Toc12951_4058371163"/>
      <w:bookmarkEnd w:id="221"/>
      <w:r>
        <w:rPr>
          <w:rFonts w:eastAsia="Times New Roman" w:cs="Times New Roman"/>
          <w:b/>
          <w:color w:val="1A1C1E"/>
          <w:szCs w:val="28"/>
          <w:lang w:val="en-US"/>
        </w:rPr>
        <w:t>Viking Invasions:</w:t>
      </w:r>
      <w:r>
        <w:rPr>
          <w:rFonts w:eastAsia="Times New Roman" w:cs="Times New Roman"/>
          <w:color w:val="1A1C1E"/>
          <w:szCs w:val="28"/>
          <w:lang w:val="en-US"/>
        </w:rPr>
        <w:t xml:space="preserve"> Raids and settlements by Scandinavians in England from the late 8th to 11th centuries, resulting in significant </w:t>
      </w:r>
      <w:r>
        <w:rPr>
          <w:rFonts w:eastAsia="Times New Roman" w:cs="Times New Roman"/>
          <w:b/>
          <w:color w:val="1A1C1E"/>
          <w:szCs w:val="28"/>
          <w:lang w:val="en-US"/>
        </w:rPr>
        <w:t>Old Norse</w:t>
      </w:r>
      <w:r>
        <w:rPr>
          <w:rFonts w:eastAsia="Times New Roman" w:cs="Times New Roman"/>
          <w:color w:val="1A1C1E"/>
          <w:szCs w:val="28"/>
          <w:lang w:val="en-US"/>
        </w:rPr>
        <w:t xml:space="preserve"> lexical influence on </w:t>
      </w:r>
      <w:r>
        <w:rPr>
          <w:rFonts w:eastAsia="Times New Roman" w:cs="Times New Roman"/>
          <w:b/>
          <w:color w:val="1A1C1E"/>
          <w:szCs w:val="28"/>
          <w:lang w:val="en-US"/>
        </w:rPr>
        <w:t>Old English</w:t>
      </w:r>
      <w:r>
        <w:rPr>
          <w:rFonts w:eastAsia="Times New Roman" w:cs="Times New Roman"/>
          <w:color w:val="1A1C1E"/>
          <w:szCs w:val="28"/>
          <w:lang w:val="en-US"/>
        </w:rPr>
        <w:t xml:space="preserve"> and </w:t>
      </w:r>
      <w:r>
        <w:rPr>
          <w:rFonts w:eastAsia="Times New Roman" w:cs="Times New Roman"/>
          <w:b/>
          <w:color w:val="1A1C1E"/>
          <w:szCs w:val="28"/>
          <w:lang w:val="en-US"/>
        </w:rPr>
        <w:t>Middle English</w:t>
      </w:r>
      <w:r>
        <w:rPr>
          <w:rFonts w:eastAsia="Times New Roman" w:cs="Times New Roman"/>
          <w:color w:val="1A1C1E"/>
          <w:szCs w:val="28"/>
          <w:lang w:val="en-US"/>
        </w:rPr>
        <w:t>.</w:t>
      </w:r>
    </w:p>
    <w:p>
      <w:pPr>
        <w:pStyle w:val="FirstLineIndentIUK"/>
        <w:jc w:val="both"/>
        <w:rPr>
          <w:lang w:val="en-US"/>
        </w:rPr>
      </w:pPr>
      <w:bookmarkStart w:id="222" w:name="__RefHeading___Toc12953_4058371163"/>
      <w:bookmarkEnd w:id="222"/>
      <w:r>
        <w:rPr>
          <w:rFonts w:eastAsia="Times New Roman" w:cs="Times New Roman"/>
          <w:b/>
          <w:color w:val="1A1C1E"/>
          <w:szCs w:val="28"/>
          <w:lang w:val="en-US"/>
        </w:rPr>
        <w:t>Weak Verb:</w:t>
      </w:r>
      <w:r>
        <w:rPr>
          <w:rFonts w:eastAsia="Times New Roman" w:cs="Times New Roman"/>
          <w:color w:val="1A1C1E"/>
          <w:szCs w:val="28"/>
          <w:lang w:val="en-US"/>
        </w:rPr>
        <w:t xml:space="preserve"> In </w:t>
      </w:r>
      <w:r>
        <w:rPr>
          <w:rFonts w:eastAsia="Times New Roman" w:cs="Times New Roman"/>
          <w:b/>
          <w:color w:val="1A1C1E"/>
          <w:szCs w:val="28"/>
          <w:lang w:val="en-US"/>
        </w:rPr>
        <w:t>Old English</w:t>
      </w:r>
      <w:r>
        <w:rPr>
          <w:rFonts w:eastAsia="Times New Roman" w:cs="Times New Roman"/>
          <w:color w:val="1A1C1E"/>
          <w:szCs w:val="28"/>
          <w:lang w:val="en-US"/>
        </w:rPr>
        <w:t xml:space="preserve"> (and other Germanic languages), a verb that forms its past tense and past participle by adding a dental suffix (e.g., -d(e), -t(e)), e.g., OE </w:t>
      </w:r>
      <w:r>
        <w:rPr>
          <w:rFonts w:eastAsia="Times New Roman" w:cs="Times New Roman"/>
          <w:i/>
          <w:color w:val="1A1C1E"/>
          <w:szCs w:val="28"/>
          <w:lang w:val="en-US"/>
        </w:rPr>
        <w:t>lufian, lufode, lufod</w:t>
      </w:r>
      <w:r>
        <w:rPr>
          <w:rFonts w:eastAsia="Times New Roman" w:cs="Times New Roman"/>
          <w:color w:val="1A1C1E"/>
          <w:szCs w:val="28"/>
          <w:lang w:val="en-US"/>
        </w:rPr>
        <w:t xml:space="preserve"> ('to love'). This became the dominant pattern in English.</w:t>
      </w:r>
    </w:p>
    <w:p>
      <w:pPr>
        <w:pStyle w:val="FirstLineIndentIUK"/>
        <w:jc w:val="both"/>
        <w:rPr>
          <w:lang w:val="en-US"/>
        </w:rPr>
      </w:pPr>
      <w:bookmarkStart w:id="223" w:name="__RefHeading___Toc12955_4058371163"/>
      <w:bookmarkEnd w:id="223"/>
      <w:r>
        <w:rPr>
          <w:rFonts w:eastAsia="Times New Roman" w:cs="Times New Roman"/>
          <w:b/>
          <w:color w:val="1A1C1E"/>
          <w:szCs w:val="28"/>
          <w:lang w:val="en-US"/>
        </w:rPr>
        <w:t>Word Formation:</w:t>
      </w:r>
      <w:r>
        <w:rPr>
          <w:rFonts w:eastAsia="Times New Roman" w:cs="Times New Roman"/>
          <w:color w:val="1A1C1E"/>
          <w:szCs w:val="28"/>
          <w:lang w:val="en-US"/>
        </w:rPr>
        <w:t xml:space="preserve"> The processes by which new words are created in a language (e.g., compounding, affixation, conversion). These processes have been active throughout the history of English.</w:t>
      </w:r>
    </w:p>
    <w:p>
      <w:pPr>
        <w:pStyle w:val="FirstLineIndentIUK"/>
        <w:jc w:val="both"/>
        <w:rPr>
          <w:lang w:val="en-US"/>
        </w:rPr>
      </w:pPr>
      <w:bookmarkStart w:id="224" w:name="__RefHeading___Toc12957_4058371163"/>
      <w:bookmarkEnd w:id="224"/>
      <w:r>
        <w:rPr>
          <w:rFonts w:eastAsia="Times New Roman" w:cs="Times New Roman"/>
          <w:b/>
          <w:color w:val="1A1C1E"/>
          <w:lang w:val="en-US"/>
        </w:rPr>
        <w:t>Word Order:</w:t>
      </w:r>
      <w:r>
        <w:rPr>
          <w:rFonts w:eastAsia="Times New Roman" w:cs="Times New Roman"/>
          <w:color w:val="1A1C1E"/>
          <w:lang w:val="en-US"/>
        </w:rPr>
        <w:t xml:space="preserve"> The sequence of elements (subject, verb, object, etc.) in a sentence. A major syntactic shift in English was from the relatively free word order of Old English to the more fixed SVO order of Modern English.</w:t>
      </w:r>
    </w:p>
    <w:p>
      <w:pPr>
        <w:pStyle w:val="Heading1"/>
        <w:numPr>
          <w:ilvl w:val="0"/>
          <w:numId w:val="2"/>
        </w:numPr>
        <w:spacing w:before="0" w:after="0"/>
        <w:contextualSpacing/>
        <w:jc w:val="start"/>
        <w:rPr>
          <w:rFonts w:ascii="Times New Roman" w:hAnsi="Times New Roman"/>
        </w:rPr>
      </w:pPr>
      <w:bookmarkStart w:id="225" w:name="__RefHeading___Toc9407_4058371163"/>
      <w:bookmarkStart w:id="226" w:name="_puw07kvoaaa8"/>
      <w:bookmarkEnd w:id="225"/>
      <w:bookmarkEnd w:id="226"/>
      <w:r>
        <w:rPr>
          <w:rFonts w:ascii="Times New Roman" w:hAnsi="Times New Roman"/>
          <w:sz w:val="28"/>
          <w:szCs w:val="28"/>
        </w:rPr>
        <w:t>5. СПРАВОЧНЫЕ МАТЕРИАЛЫ И ПРИЛОЖЕНИЯ</w:t>
      </w:r>
    </w:p>
    <w:p>
      <w:pPr>
        <w:pStyle w:val="Heading2"/>
        <w:spacing w:before="0" w:after="0"/>
        <w:contextualSpacing/>
        <w:jc w:val="both"/>
        <w:rPr>
          <w:rFonts w:ascii="Times New Roman" w:hAnsi="Times New Roman"/>
          <w:sz w:val="28"/>
          <w:szCs w:val="28"/>
        </w:rPr>
      </w:pPr>
      <w:bookmarkStart w:id="227" w:name="__RefHeading___Toc10500_4058371163"/>
      <w:bookmarkStart w:id="228" w:name="_wrrgv7lf7gaf"/>
      <w:bookmarkEnd w:id="227"/>
      <w:bookmarkEnd w:id="228"/>
      <w:r>
        <w:rPr>
          <w:rFonts w:ascii="Times New Roman" w:hAnsi="Times New Roman"/>
          <w:sz w:val="28"/>
          <w:szCs w:val="28"/>
        </w:rPr>
        <w:t>5.1. Справочные материалы</w:t>
      </w:r>
    </w:p>
    <w:p>
      <w:pPr>
        <w:pStyle w:val="FirstLineIndentIUK"/>
        <w:jc w:val="both"/>
        <w:rPr>
          <w:lang w:val="en-US"/>
        </w:rPr>
      </w:pPr>
      <w:bookmarkStart w:id="229" w:name="__RefHeading___Toc12959_4058371163"/>
      <w:bookmarkEnd w:id="229"/>
      <w:r>
        <w:rPr>
          <w:lang w:val="en-US"/>
        </w:rPr>
        <w:t>To effectively study the History of Language, students will benefit from access to a variety of reference materials. These resources will aid in understanding historical texts, linguistic changes, etymology, and the broader context of the language's development.</w:t>
      </w:r>
    </w:p>
    <w:p>
      <w:pPr>
        <w:pStyle w:val="FirstLineIndentIUK"/>
        <w:jc w:val="both"/>
        <w:rPr>
          <w:lang w:val="en-US"/>
        </w:rPr>
      </w:pPr>
      <w:bookmarkStart w:id="230" w:name="__RefHeading___Toc12961_4058371163"/>
      <w:bookmarkEnd w:id="230"/>
      <w:r>
        <w:rPr>
          <w:rFonts w:eastAsia="Times New Roman" w:cs="Times New Roman"/>
          <w:color w:val="1A1C1E"/>
          <w:szCs w:val="28"/>
          <w:lang w:val="en-US"/>
        </w:rPr>
        <w:t>Online Etymology Dictionary (</w:t>
      </w:r>
      <w:r>
        <w:rPr>
          <w:rFonts w:eastAsia="Times New Roman" w:cs="Times New Roman"/>
          <w:szCs w:val="28"/>
          <w:lang w:val="en-US"/>
        </w:rPr>
        <w:t xml:space="preserve">etymonline.com) </w:t>
      </w:r>
      <w:r>
        <w:rPr>
          <w:lang w:val="en-US"/>
        </w:rPr>
        <w:t>is the premier free resource for tracing the origins of modern English words. It provides concise, reliable etymologies, tracing words back through their h</w:t>
      </w:r>
      <w:bookmarkStart w:id="231" w:name="_GoBack"/>
      <w:bookmarkEnd w:id="231"/>
      <w:r>
        <w:rPr>
          <w:lang w:val="en-US"/>
        </w:rPr>
        <w:t>istorical stages to their Proto-Indo-European roots. It is an excellent starting point for any lexical investigation.</w:t>
      </w:r>
    </w:p>
    <w:p>
      <w:pPr>
        <w:pStyle w:val="FirstLineIndentIUK"/>
        <w:jc w:val="both"/>
        <w:rPr>
          <w:lang w:val="en-US"/>
        </w:rPr>
      </w:pPr>
      <w:bookmarkStart w:id="232" w:name="__RefHeading___Toc12963_4058371163"/>
      <w:bookmarkEnd w:id="232"/>
      <w:r>
        <w:rPr>
          <w:rFonts w:eastAsia="Times New Roman" w:cs="Times New Roman"/>
          <w:color w:val="1A1C1E"/>
          <w:szCs w:val="28"/>
          <w:lang w:val="en-US"/>
        </w:rPr>
        <w:t>Wiktionary (en.wiktionary.org) is a</w:t>
      </w:r>
      <w:r>
        <w:rPr>
          <w:lang w:val="en-US"/>
        </w:rPr>
        <w:t xml:space="preserve"> collaborative dictionary, including etymology sections, historical definitions, IPA transcriptions for historical and modern pronunciations, declension/conjugation tables, usage notes and quotations (examples from historical texts), caveat (as a wiki, it should be used critically). MED </w:t>
      </w:r>
      <w:r>
        <w:rPr>
          <w:rFonts w:eastAsia="Times New Roman" w:cs="Times New Roman"/>
          <w:szCs w:val="28"/>
          <w:lang w:val="en-US"/>
        </w:rPr>
        <w:t>(</w:t>
      </w:r>
      <w:hyperlink r:id="rId16">
        <w:r>
          <w:rPr>
            <w:rStyle w:val="Style3"/>
            <w:rFonts w:eastAsia="Times New Roman" w:cs="Times New Roman"/>
            <w:szCs w:val="28"/>
            <w:lang w:val="en-US"/>
          </w:rPr>
          <w:t>quod.lib.umich.edu/m/middle-english-dictionary</w:t>
        </w:r>
      </w:hyperlink>
      <w:r>
        <w:rPr>
          <w:rFonts w:eastAsia="Times New Roman" w:cs="Times New Roman"/>
          <w:color w:val="076EFF"/>
          <w:szCs w:val="28"/>
          <w:lang w:val="en-US"/>
        </w:rPr>
        <w:t xml:space="preserve">). </w:t>
      </w:r>
      <w:r>
        <w:rPr>
          <w:lang w:val="en-US"/>
        </w:rPr>
        <w:t>This is a full, university-level scholarly dictionary, available for free. It is indispensable for reading any text from the Middle English period (c. 1150-1500). Its most critical feature is the extensive list of variant spellings for each headword, which is essential for a period without standardized orthography.</w:t>
      </w:r>
    </w:p>
    <w:p>
      <w:pPr>
        <w:pStyle w:val="FirstLineIndentIUK"/>
        <w:jc w:val="both"/>
        <w:rPr>
          <w:lang w:val="en-US"/>
        </w:rPr>
      </w:pPr>
      <w:bookmarkStart w:id="233" w:name="__RefHeading___Toc12965_4058371163"/>
      <w:bookmarkEnd w:id="233"/>
      <w:r>
        <w:rPr>
          <w:rFonts w:eastAsia="Times New Roman" w:cs="Times New Roman"/>
          <w:color w:val="1A1C1E"/>
          <w:szCs w:val="28"/>
          <w:lang w:val="en-US"/>
        </w:rPr>
        <w:t>An Anglo-Saxon Dictionary (</w:t>
      </w:r>
      <w:hyperlink r:id="rId17">
        <w:r>
          <w:rPr>
            <w:rStyle w:val="Style3"/>
            <w:rFonts w:eastAsia="Times New Roman" w:cs="Times New Roman"/>
            <w:szCs w:val="28"/>
            <w:lang w:val="en-US"/>
          </w:rPr>
          <w:t>bosworthtoller.com</w:t>
        </w:r>
      </w:hyperlink>
      <w:r>
        <w:rPr>
          <w:rFonts w:eastAsia="Times New Roman" w:cs="Times New Roman"/>
          <w:color w:val="076EFF"/>
          <w:szCs w:val="28"/>
          <w:lang w:val="en-US"/>
        </w:rPr>
        <w:t xml:space="preserve">) </w:t>
      </w:r>
      <w:r>
        <w:rPr>
          <w:lang w:val="en-US"/>
        </w:rPr>
        <w:t>is the standard scholarly dictionary for Old English (Anglo-Saxon), also available for free. It is essential for translating and analyzing Old English texts, providing definitions, grammatical information (like noun declensions and verb classes), and illustrative quotations from the corpus of Anglo-Saxon literature.</w:t>
      </w:r>
    </w:p>
    <w:p>
      <w:pPr>
        <w:pStyle w:val="Heading2"/>
        <w:spacing w:before="0" w:after="0"/>
        <w:contextualSpacing/>
        <w:jc w:val="both"/>
        <w:rPr>
          <w:rFonts w:ascii="Times New Roman" w:hAnsi="Times New Roman"/>
          <w:lang w:val="en-US"/>
        </w:rPr>
      </w:pPr>
      <w:bookmarkStart w:id="234" w:name="__RefHeading___Toc10502_4058371163"/>
      <w:bookmarkEnd w:id="234"/>
      <w:r>
        <w:rPr>
          <w:rFonts w:ascii="Times New Roman" w:hAnsi="Times New Roman"/>
          <w:sz w:val="28"/>
          <w:szCs w:val="28"/>
          <w:lang w:val="en-US"/>
        </w:rPr>
        <w:t>5.2. Grammars and Language Guides (Historical)</w:t>
      </w:r>
    </w:p>
    <w:p>
      <w:pPr>
        <w:pStyle w:val="FirstLineIndentIUK"/>
        <w:jc w:val="both"/>
        <w:rPr>
          <w:lang w:val="en-US"/>
        </w:rPr>
      </w:pPr>
      <w:bookmarkStart w:id="235" w:name="__RefHeading___Toc12967_4058371163"/>
      <w:bookmarkEnd w:id="235"/>
      <w:r>
        <w:rPr>
          <w:lang w:val="en-US"/>
        </w:rPr>
        <w:t xml:space="preserve">The literature supporting this course includes authoritative works across the historical stages of the English language. </w:t>
      </w:r>
    </w:p>
    <w:p>
      <w:pPr>
        <w:pStyle w:val="FirstLineIndentIUK"/>
        <w:jc w:val="both"/>
        <w:rPr>
          <w:lang w:val="en-US"/>
        </w:rPr>
      </w:pPr>
      <w:bookmarkStart w:id="236" w:name="__RefHeading___Toc12969_4058371163"/>
      <w:bookmarkEnd w:id="236"/>
      <w:r>
        <w:rPr>
          <w:rFonts w:eastAsia="Times New Roman" w:cs="Times New Roman"/>
          <w:color w:val="1A1C1E"/>
          <w:szCs w:val="28"/>
          <w:lang w:val="en-US"/>
        </w:rPr>
        <w:t xml:space="preserve">For the Old English period, students may consult </w:t>
      </w:r>
      <w:r>
        <w:rPr>
          <w:rStyle w:val="Emphasis"/>
          <w:rFonts w:eastAsia="Times New Roman" w:cs="Times New Roman"/>
          <w:color w:val="1A1C1E"/>
          <w:szCs w:val="28"/>
          <w:lang w:val="en-US"/>
        </w:rPr>
        <w:t>A Guide to Old English</w:t>
      </w:r>
      <w:r>
        <w:rPr>
          <w:rFonts w:eastAsia="Times New Roman" w:cs="Times New Roman"/>
          <w:color w:val="1A1C1E"/>
          <w:szCs w:val="28"/>
          <w:lang w:val="en-US"/>
        </w:rPr>
        <w:t xml:space="preserve"> by Mitchell and Robinson (2012), and </w:t>
      </w:r>
      <w:r>
        <w:rPr>
          <w:rStyle w:val="Emphasis"/>
          <w:rFonts w:eastAsia="Times New Roman" w:cs="Times New Roman"/>
          <w:color w:val="1A1C1E"/>
          <w:szCs w:val="28"/>
          <w:lang w:val="en-US"/>
        </w:rPr>
        <w:t>An Old English Grammar</w:t>
      </w:r>
      <w:r>
        <w:rPr>
          <w:rFonts w:eastAsia="Times New Roman" w:cs="Times New Roman"/>
          <w:color w:val="1A1C1E"/>
          <w:szCs w:val="28"/>
          <w:lang w:val="en-US"/>
        </w:rPr>
        <w:t xml:space="preserve"> by Quirk and Wrenn (1957), both offering comprehensive overviews of phonology, morphology, and syntax. </w:t>
      </w:r>
    </w:p>
    <w:p>
      <w:pPr>
        <w:pStyle w:val="FirstLineIndentIUK"/>
        <w:jc w:val="both"/>
        <w:rPr>
          <w:lang w:val="en-US"/>
        </w:rPr>
      </w:pPr>
      <w:bookmarkStart w:id="237" w:name="__RefHeading___Toc12971_4058371163"/>
      <w:bookmarkEnd w:id="237"/>
      <w:r>
        <w:rPr>
          <w:rFonts w:eastAsia="Times New Roman" w:cs="Times New Roman"/>
          <w:color w:val="1A1C1E"/>
          <w:szCs w:val="28"/>
          <w:lang w:val="en-US"/>
        </w:rPr>
        <w:t xml:space="preserve">The Middle English stage is well covered by Mossé’s </w:t>
      </w:r>
      <w:r>
        <w:rPr>
          <w:rStyle w:val="Emphasis"/>
          <w:rFonts w:eastAsia="Times New Roman" w:cs="Times New Roman"/>
          <w:color w:val="1A1C1E"/>
          <w:szCs w:val="28"/>
          <w:lang w:val="en-US"/>
        </w:rPr>
        <w:t>A Handbook of Middle English</w:t>
      </w:r>
      <w:r>
        <w:rPr>
          <w:rFonts w:eastAsia="Times New Roman" w:cs="Times New Roman"/>
          <w:color w:val="1A1C1E"/>
          <w:szCs w:val="28"/>
          <w:lang w:val="en-US"/>
        </w:rPr>
        <w:t xml:space="preserve"> (1952), Horobin and Smith’s </w:t>
      </w:r>
      <w:r>
        <w:rPr>
          <w:rStyle w:val="Emphasis"/>
          <w:rFonts w:eastAsia="Times New Roman" w:cs="Times New Roman"/>
          <w:color w:val="1A1C1E"/>
          <w:szCs w:val="28"/>
          <w:lang w:val="en-US"/>
        </w:rPr>
        <w:t>An Introduction to Middle English</w:t>
      </w:r>
      <w:r>
        <w:rPr>
          <w:rFonts w:eastAsia="Times New Roman" w:cs="Times New Roman"/>
          <w:color w:val="1A1C1E"/>
          <w:szCs w:val="28"/>
          <w:lang w:val="en-US"/>
        </w:rPr>
        <w:t xml:space="preserve"> (2002), and Brunner’s </w:t>
      </w:r>
      <w:r>
        <w:rPr>
          <w:rStyle w:val="Emphasis"/>
          <w:rFonts w:eastAsia="Times New Roman" w:cs="Times New Roman"/>
          <w:color w:val="1A1C1E"/>
          <w:szCs w:val="28"/>
          <w:lang w:val="en-US"/>
        </w:rPr>
        <w:t>An Outline of Middle English Grammar</w:t>
      </w:r>
      <w:r>
        <w:rPr>
          <w:rFonts w:eastAsia="Times New Roman" w:cs="Times New Roman"/>
          <w:color w:val="1A1C1E"/>
          <w:szCs w:val="28"/>
          <w:lang w:val="en-US"/>
        </w:rPr>
        <w:t xml:space="preserve"> (1963), translated by G. K. W. Johnston, which collectively address dialectal diversity, orthographic conventions, and grammatical developments. </w:t>
      </w:r>
    </w:p>
    <w:p>
      <w:pPr>
        <w:pStyle w:val="FirstLineIndentIUK"/>
        <w:jc w:val="both"/>
        <w:rPr>
          <w:lang w:val="en-US"/>
        </w:rPr>
      </w:pPr>
      <w:bookmarkStart w:id="238" w:name="__RefHeading___Toc12973_4058371163"/>
      <w:bookmarkEnd w:id="238"/>
      <w:r>
        <w:rPr>
          <w:rFonts w:eastAsia="Times New Roman" w:cs="Times New Roman"/>
          <w:color w:val="1A1C1E"/>
          <w:szCs w:val="28"/>
          <w:lang w:val="en-US"/>
        </w:rPr>
        <w:t xml:space="preserve">For Early Modern English, key references include Barber’s </w:t>
      </w:r>
      <w:r>
        <w:rPr>
          <w:rStyle w:val="Emphasis"/>
          <w:rFonts w:eastAsia="Times New Roman" w:cs="Times New Roman"/>
          <w:color w:val="1A1C1E"/>
          <w:szCs w:val="28"/>
          <w:lang w:val="en-US"/>
        </w:rPr>
        <w:t>Early Modern English</w:t>
      </w:r>
      <w:r>
        <w:rPr>
          <w:rFonts w:eastAsia="Times New Roman" w:cs="Times New Roman"/>
          <w:color w:val="1A1C1E"/>
          <w:szCs w:val="28"/>
          <w:lang w:val="en-US"/>
        </w:rPr>
        <w:t xml:space="preserve"> (1997) and Görlach’s </w:t>
      </w:r>
      <w:r>
        <w:rPr>
          <w:rStyle w:val="Emphasis"/>
          <w:rFonts w:eastAsia="Times New Roman" w:cs="Times New Roman"/>
          <w:color w:val="1A1C1E"/>
          <w:szCs w:val="28"/>
          <w:lang w:val="en-US"/>
        </w:rPr>
        <w:t>Introduction to Early Modern English</w:t>
      </w:r>
      <w:r>
        <w:rPr>
          <w:rFonts w:eastAsia="Times New Roman" w:cs="Times New Roman"/>
          <w:color w:val="1A1C1E"/>
          <w:szCs w:val="28"/>
          <w:lang w:val="en-US"/>
        </w:rPr>
        <w:t xml:space="preserve"> (1991), both of which trace the linguistic consequences of the Renaissance and standardization processes. </w:t>
      </w:r>
    </w:p>
    <w:p>
      <w:pPr>
        <w:pStyle w:val="FirstLineIndentIUK"/>
        <w:jc w:val="both"/>
        <w:rPr>
          <w:lang w:val="en-US"/>
        </w:rPr>
      </w:pPr>
      <w:bookmarkStart w:id="239" w:name="__RefHeading___Toc12975_4058371163"/>
      <w:bookmarkEnd w:id="239"/>
      <w:r>
        <w:rPr>
          <w:lang w:val="en-US"/>
        </w:rPr>
        <w:t>Additional resources are dedicated specifically to Shakespeare’s language, such as the works of David Crystal, which illuminate stylistic, lexical, and syntactic features in Elizabethan English.</w:t>
      </w:r>
    </w:p>
    <w:p>
      <w:pPr>
        <w:pStyle w:val="Heading2"/>
        <w:spacing w:before="0" w:after="0"/>
        <w:contextualSpacing/>
        <w:jc w:val="both"/>
        <w:rPr>
          <w:rFonts w:ascii="Times New Roman" w:hAnsi="Times New Roman"/>
          <w:b w:val="false"/>
          <w:bCs w:val="false"/>
          <w:sz w:val="28"/>
          <w:szCs w:val="28"/>
          <w:lang w:val="en-US"/>
        </w:rPr>
      </w:pPr>
      <w:bookmarkStart w:id="240" w:name="__RefHeading___Toc10788_4058371163"/>
      <w:bookmarkEnd w:id="240"/>
      <w:r>
        <w:rPr>
          <w:rFonts w:ascii="Times New Roman" w:hAnsi="Times New Roman"/>
          <w:sz w:val="28"/>
          <w:szCs w:val="28"/>
          <w:lang w:val="en-US"/>
        </w:rPr>
        <w:t>5.3. Atlases, Maps, and Chronological Aids</w:t>
      </w:r>
    </w:p>
    <w:p>
      <w:pPr>
        <w:pStyle w:val="FirstLineIndentIUK"/>
        <w:jc w:val="both"/>
        <w:rPr>
          <w:lang w:val="en-US"/>
        </w:rPr>
      </w:pPr>
      <w:bookmarkStart w:id="241" w:name="__RefHeading___Toc12977_4058371163"/>
      <w:bookmarkEnd w:id="241"/>
      <w:r>
        <w:rPr>
          <w:lang w:val="en-US"/>
        </w:rPr>
        <w:t xml:space="preserve">The visual resources accompanying this course provide essential chronological and geographical context for understanding the development of the English language. </w:t>
      </w:r>
    </w:p>
    <w:p>
      <w:pPr>
        <w:pStyle w:val="FirstLineIndentIUK"/>
        <w:jc w:val="both"/>
        <w:rPr>
          <w:lang w:val="en-US"/>
        </w:rPr>
      </w:pPr>
      <w:bookmarkStart w:id="242" w:name="__RefHeading___Toc12979_4058371163"/>
      <w:bookmarkEnd w:id="242"/>
      <w:r>
        <w:rPr>
          <w:lang w:val="en-US"/>
        </w:rPr>
        <w:t xml:space="preserve">A Chronological Table of Periods, available on Google Classroom, presents a clear and accessible timeline outlining the major historical stages of English—Old English, Middle English, Early Modern English, and Modern English—alongside key dates and defining linguistic and socio-political events, offering a reliable reference point for periodization throughout the course. </w:t>
      </w:r>
    </w:p>
    <w:p>
      <w:pPr>
        <w:pStyle w:val="FirstLineIndentIUK"/>
        <w:jc w:val="both"/>
        <w:rPr>
          <w:lang w:val="en-US"/>
        </w:rPr>
      </w:pPr>
      <w:bookmarkStart w:id="243" w:name="__RefHeading___Toc12981_4058371163"/>
      <w:bookmarkEnd w:id="243"/>
      <w:r>
        <w:rPr>
          <w:lang w:val="en-US"/>
        </w:rPr>
        <w:t xml:space="preserve">Supplementing this, a series of historical maps illustrate dialect boundaries during the Old and Middle English periods, helping students visualize regional variation and linguistic diversity. </w:t>
      </w:r>
    </w:p>
    <w:p>
      <w:pPr>
        <w:pStyle w:val="FirstLineIndentIUK"/>
        <w:jc w:val="both"/>
        <w:rPr>
          <w:lang w:val="en-US"/>
        </w:rPr>
      </w:pPr>
      <w:bookmarkStart w:id="244" w:name="__RefHeading___Toc12983_4058371163"/>
      <w:bookmarkEnd w:id="244"/>
      <w:r>
        <w:rPr>
          <w:lang w:val="en-US"/>
        </w:rPr>
        <w:t>Additional maps depict the Anglo-Saxon kingdoms, the extent of the Danelaw, Norman rule in England, and routes of British colonial expansion, all of which contextualize the processes of language contact, diffusion, and change that have shaped English into its modern forms.</w:t>
      </w:r>
    </w:p>
    <w:p>
      <w:pPr>
        <w:pStyle w:val="Heading2"/>
        <w:spacing w:before="0" w:after="0"/>
        <w:contextualSpacing/>
        <w:jc w:val="both"/>
        <w:rPr>
          <w:rFonts w:ascii="Times New Roman" w:hAnsi="Times New Roman"/>
          <w:lang w:val="en-US"/>
        </w:rPr>
      </w:pPr>
      <w:bookmarkStart w:id="245" w:name="__RefHeading___Toc10790_4058371163"/>
      <w:bookmarkEnd w:id="245"/>
      <w:r>
        <w:rPr>
          <w:rFonts w:ascii="Times New Roman" w:hAnsi="Times New Roman"/>
          <w:sz w:val="28"/>
          <w:szCs w:val="28"/>
          <w:lang w:val="en-US"/>
        </w:rPr>
        <w:t>5.4. Software (as indicated in course materials)</w:t>
      </w:r>
    </w:p>
    <w:p>
      <w:pPr>
        <w:pStyle w:val="FirstLineIndentIUK"/>
        <w:jc w:val="both"/>
        <w:rPr>
          <w:lang w:val="en-US"/>
        </w:rPr>
      </w:pPr>
      <w:bookmarkStart w:id="246" w:name="__RefHeading___Toc12985_4058371163"/>
      <w:bookmarkEnd w:id="246"/>
      <w:r>
        <w:rPr>
          <w:rFonts w:eastAsia="Times New Roman" w:cs="Times New Roman"/>
          <w:color w:val="1A1C1E"/>
          <w:szCs w:val="28"/>
          <w:lang w:val="en-US"/>
        </w:rPr>
        <w:t xml:space="preserve">This course makes use of a variety of digital platforms and open-access tools to support your learning and research. Google Classroom serves as our primary hub, where you will find all official announcements, downloadable readings, handouts, assignment submission portals, and online quizzes. Key reference documents such as the "Chronological Table of Periods" and a list of curated resources will be stored there for ongoing access. </w:t>
      </w:r>
    </w:p>
    <w:p>
      <w:pPr>
        <w:pStyle w:val="FirstLineIndentIUK"/>
        <w:jc w:val="both"/>
        <w:rPr>
          <w:lang w:val="en-US"/>
        </w:rPr>
      </w:pPr>
      <w:bookmarkStart w:id="247" w:name="__RefHeading___Toc12987_4058371163"/>
      <w:bookmarkEnd w:id="247"/>
      <w:r>
        <w:rPr>
          <w:rFonts w:eastAsia="Times New Roman" w:cs="Times New Roman"/>
          <w:color w:val="1A1C1E"/>
          <w:szCs w:val="28"/>
          <w:lang w:val="en-US"/>
        </w:rPr>
        <w:t xml:space="preserve">Among the essential tools for this course is </w:t>
      </w:r>
      <w:r>
        <w:rPr>
          <w:rStyle w:val="Strong"/>
          <w:rFonts w:eastAsia="Times New Roman" w:cs="Times New Roman"/>
          <w:b w:val="false"/>
          <w:bCs w:val="false"/>
          <w:color w:val="1A1C1E"/>
          <w:szCs w:val="28"/>
          <w:lang w:val="en-US"/>
        </w:rPr>
        <w:t>AntConc</w:t>
      </w:r>
      <w:r>
        <w:rPr>
          <w:rFonts w:eastAsia="Times New Roman" w:cs="Times New Roman"/>
          <w:color w:val="1A1C1E"/>
          <w:szCs w:val="28"/>
          <w:lang w:val="en-US"/>
        </w:rPr>
        <w:t>, a free concordancing program by Laurence Anthony that allows you to analyze plain-text files through word frequency lists, KWIC concordances, and collocation analysis—ideal for working with public domain texts from sites like Project Gutenberg (</w:t>
      </w:r>
      <w:hyperlink r:id="rId18" w:tgtFrame="_new">
        <w:r>
          <w:rPr>
            <w:rStyle w:val="Hyperlink"/>
            <w:rFonts w:eastAsia="Times New Roman" w:cs="Times New Roman"/>
            <w:color w:val="1A1C1E"/>
            <w:szCs w:val="28"/>
            <w:u w:val="none"/>
            <w:lang w:val="en-US"/>
          </w:rPr>
          <w:t>https://www.gutenberg.org</w:t>
        </w:r>
      </w:hyperlink>
      <w:r>
        <w:rPr>
          <w:rFonts w:eastAsia="Times New Roman" w:cs="Times New Roman"/>
          <w:color w:val="1A1C1E"/>
          <w:szCs w:val="28"/>
          <w:lang w:val="en-US"/>
        </w:rPr>
        <w:t xml:space="preserve">). </w:t>
      </w:r>
    </w:p>
    <w:p>
      <w:pPr>
        <w:pStyle w:val="FirstLineIndentIUK"/>
        <w:jc w:val="both"/>
        <w:rPr>
          <w:lang w:val="en-US"/>
        </w:rPr>
      </w:pPr>
      <w:bookmarkStart w:id="248" w:name="__RefHeading___Toc12989_4058371163"/>
      <w:bookmarkEnd w:id="248"/>
      <w:r>
        <w:rPr>
          <w:rFonts w:eastAsia="Times New Roman" w:cs="Times New Roman"/>
          <w:color w:val="1A1C1E"/>
          <w:szCs w:val="28"/>
          <w:lang w:val="en-US"/>
        </w:rPr>
        <w:t xml:space="preserve">Another major resource is the </w:t>
      </w:r>
      <w:r>
        <w:rPr>
          <w:rStyle w:val="Strong"/>
          <w:rFonts w:eastAsia="Times New Roman" w:cs="Times New Roman"/>
          <w:b w:val="false"/>
          <w:bCs w:val="false"/>
          <w:color w:val="1A1C1E"/>
          <w:szCs w:val="28"/>
          <w:lang w:val="en-US"/>
        </w:rPr>
        <w:t>BYU Corpora</w:t>
      </w:r>
      <w:r>
        <w:rPr>
          <w:rFonts w:eastAsia="Times New Roman" w:cs="Times New Roman"/>
          <w:color w:val="1A1C1E"/>
          <w:szCs w:val="28"/>
          <w:lang w:val="en-US"/>
        </w:rPr>
        <w:t xml:space="preserve">, especially the Corpus of Historical American English (COHA), accessible at </w:t>
      </w:r>
      <w:hyperlink r:id="rId19" w:tgtFrame="_new">
        <w:r>
          <w:rPr>
            <w:rStyle w:val="Hyperlink"/>
            <w:rFonts w:eastAsia="Times New Roman" w:cs="Times New Roman"/>
            <w:color w:val="1A1C1E"/>
            <w:szCs w:val="28"/>
            <w:u w:val="none"/>
            <w:lang w:val="en-US"/>
          </w:rPr>
          <w:t>english-corpora.org</w:t>
        </w:r>
      </w:hyperlink>
      <w:r>
        <w:rPr>
          <w:rFonts w:eastAsia="Times New Roman" w:cs="Times New Roman"/>
          <w:color w:val="1A1C1E"/>
          <w:szCs w:val="28"/>
          <w:lang w:val="en-US"/>
        </w:rPr>
        <w:t xml:space="preserve">, which enables detailed searches of vocabulary and grammar patterns across historical periods from 1820 to the present. </w:t>
      </w:r>
    </w:p>
    <w:p>
      <w:pPr>
        <w:pStyle w:val="FirstLineIndentIUK"/>
        <w:jc w:val="both"/>
        <w:rPr>
          <w:lang w:val="en-US"/>
        </w:rPr>
      </w:pPr>
      <w:bookmarkStart w:id="249" w:name="__RefHeading___Toc12991_4058371163"/>
      <w:bookmarkEnd w:id="249"/>
      <w:r>
        <w:rPr>
          <w:rFonts w:eastAsia="Times New Roman" w:cs="Times New Roman"/>
          <w:color w:val="1A1C1E"/>
          <w:szCs w:val="28"/>
          <w:lang w:val="en-US"/>
        </w:rPr>
        <w:t xml:space="preserve">Complementing this is </w:t>
      </w:r>
      <w:r>
        <w:rPr>
          <w:rStyle w:val="Strong"/>
          <w:rFonts w:eastAsia="Times New Roman" w:cs="Times New Roman"/>
          <w:b w:val="false"/>
          <w:bCs w:val="false"/>
          <w:color w:val="1A1C1E"/>
          <w:szCs w:val="28"/>
          <w:lang w:val="en-US"/>
        </w:rPr>
        <w:t>Voyant Tools</w:t>
      </w:r>
      <w:r>
        <w:rPr>
          <w:rFonts w:eastAsia="Times New Roman" w:cs="Times New Roman"/>
          <w:color w:val="1A1C1E"/>
          <w:szCs w:val="28"/>
          <w:lang w:val="en-US"/>
        </w:rPr>
        <w:t xml:space="preserve"> (</w:t>
      </w:r>
      <w:hyperlink r:id="rId20" w:tgtFrame="_new">
        <w:r>
          <w:rPr>
            <w:rStyle w:val="Hyperlink"/>
            <w:rFonts w:eastAsia="Times New Roman" w:cs="Times New Roman"/>
            <w:color w:val="1A1C1E"/>
            <w:szCs w:val="28"/>
            <w:u w:val="none"/>
            <w:lang w:val="en-US"/>
          </w:rPr>
          <w:t>https://voyant-tools.org</w:t>
        </w:r>
      </w:hyperlink>
      <w:r>
        <w:rPr>
          <w:rFonts w:eastAsia="Times New Roman" w:cs="Times New Roman"/>
          <w:color w:val="1A1C1E"/>
          <w:szCs w:val="28"/>
          <w:lang w:val="en-US"/>
        </w:rPr>
        <w:t xml:space="preserve">), a web-based platform that provides visualizations such as word clouds and keyword distribution graphs for quick, exploratory text analysis. </w:t>
      </w:r>
    </w:p>
    <w:p>
      <w:pPr>
        <w:pStyle w:val="FirstLineIndentIUK"/>
        <w:jc w:val="both"/>
        <w:rPr>
          <w:lang w:val="en-US"/>
        </w:rPr>
      </w:pPr>
      <w:bookmarkStart w:id="250" w:name="__RefHeading___Toc12993_4058371163"/>
      <w:bookmarkEnd w:id="250"/>
      <w:r>
        <w:rPr>
          <w:rFonts w:eastAsia="Times New Roman" w:cs="Times New Roman"/>
          <w:color w:val="1A1C1E"/>
          <w:szCs w:val="28"/>
          <w:lang w:val="en-US"/>
        </w:rPr>
        <w:t xml:space="preserve">For students interested in phonetics, </w:t>
      </w:r>
      <w:r>
        <w:rPr>
          <w:rStyle w:val="Strong"/>
          <w:rFonts w:eastAsia="Times New Roman" w:cs="Times New Roman"/>
          <w:b w:val="false"/>
          <w:bCs w:val="false"/>
          <w:color w:val="1A1C1E"/>
          <w:szCs w:val="28"/>
          <w:lang w:val="en-US"/>
        </w:rPr>
        <w:t>Praat</w:t>
      </w:r>
      <w:r>
        <w:rPr>
          <w:rFonts w:eastAsia="Times New Roman" w:cs="Times New Roman"/>
          <w:color w:val="1A1C1E"/>
          <w:szCs w:val="28"/>
          <w:lang w:val="en-US"/>
        </w:rPr>
        <w:t xml:space="preserve"> is an advanced but freely available program that can produce spectrograms and waveforms from audio files, helping to compare modern and historical sounds visually. </w:t>
      </w:r>
    </w:p>
    <w:p>
      <w:pPr>
        <w:pStyle w:val="FirstLineIndentIUK"/>
        <w:jc w:val="both"/>
        <w:rPr>
          <w:lang w:val="en-US"/>
        </w:rPr>
      </w:pPr>
      <w:bookmarkStart w:id="251" w:name="__RefHeading___Toc12995_4058371163"/>
      <w:bookmarkEnd w:id="251"/>
      <w:r>
        <w:rPr>
          <w:rFonts w:eastAsia="Times New Roman" w:cs="Times New Roman"/>
          <w:color w:val="1A1C1E"/>
          <w:szCs w:val="28"/>
          <w:lang w:val="en-US"/>
        </w:rPr>
        <w:t xml:space="preserve">To support phonetic transcription, interactive resources like </w:t>
      </w:r>
      <w:r>
        <w:rPr>
          <w:rStyle w:val="Strong"/>
          <w:rFonts w:eastAsia="Times New Roman" w:cs="Times New Roman"/>
          <w:b w:val="false"/>
          <w:bCs w:val="false"/>
          <w:color w:val="1A1C1E"/>
          <w:szCs w:val="28"/>
          <w:lang w:val="en-US"/>
        </w:rPr>
        <w:t>IPAChart.com</w:t>
      </w:r>
      <w:r>
        <w:rPr>
          <w:rFonts w:eastAsia="Times New Roman" w:cs="Times New Roman"/>
          <w:color w:val="1A1C1E"/>
          <w:szCs w:val="28"/>
          <w:lang w:val="en-US"/>
        </w:rPr>
        <w:t xml:space="preserve"> provide both a clickable IPA chart with audio and online keyboards to assist in writing phonetic symbols accurately. </w:t>
      </w:r>
    </w:p>
    <w:p>
      <w:pPr>
        <w:pStyle w:val="FirstLineIndentIUK"/>
        <w:jc w:val="both"/>
        <w:rPr>
          <w:lang w:val="en-US"/>
        </w:rPr>
      </w:pPr>
      <w:bookmarkStart w:id="252" w:name="__RefHeading___Toc12997_4058371163"/>
      <w:bookmarkEnd w:id="252"/>
      <w:r>
        <w:rPr>
          <w:rFonts w:eastAsia="Times New Roman" w:cs="Times New Roman"/>
          <w:color w:val="1A1C1E"/>
          <w:szCs w:val="28"/>
          <w:lang w:val="en-US"/>
        </w:rPr>
        <w:t xml:space="preserve">For managing academic references, </w:t>
      </w:r>
      <w:r>
        <w:rPr>
          <w:rStyle w:val="Strong"/>
          <w:rFonts w:eastAsia="Times New Roman" w:cs="Times New Roman"/>
          <w:b w:val="false"/>
          <w:bCs w:val="false"/>
          <w:color w:val="1A1C1E"/>
          <w:szCs w:val="28"/>
          <w:lang w:val="en-US"/>
        </w:rPr>
        <w:t>Zotero</w:t>
      </w:r>
      <w:r>
        <w:rPr>
          <w:rFonts w:eastAsia="Times New Roman" w:cs="Times New Roman"/>
          <w:color w:val="1A1C1E"/>
          <w:szCs w:val="28"/>
          <w:lang w:val="en-US"/>
        </w:rPr>
        <w:t xml:space="preserve"> (</w:t>
      </w:r>
      <w:hyperlink r:id="rId21" w:tgtFrame="_new">
        <w:r>
          <w:rPr>
            <w:rStyle w:val="Hyperlink"/>
            <w:rFonts w:eastAsia="Times New Roman" w:cs="Times New Roman"/>
            <w:color w:val="1A1C1E"/>
            <w:szCs w:val="28"/>
            <w:u w:val="none"/>
            <w:lang w:val="en-US"/>
          </w:rPr>
          <w:t>https://www.zotero.org</w:t>
        </w:r>
      </w:hyperlink>
      <w:r>
        <w:rPr>
          <w:rFonts w:eastAsia="Times New Roman" w:cs="Times New Roman"/>
          <w:color w:val="1A1C1E"/>
          <w:szCs w:val="28"/>
          <w:lang w:val="en-US"/>
        </w:rPr>
        <w:t xml:space="preserve">) and </w:t>
      </w:r>
      <w:r>
        <w:rPr>
          <w:rStyle w:val="Strong"/>
          <w:rFonts w:eastAsia="Times New Roman" w:cs="Times New Roman"/>
          <w:b w:val="false"/>
          <w:bCs w:val="false"/>
          <w:color w:val="1A1C1E"/>
          <w:szCs w:val="28"/>
          <w:lang w:val="en-US"/>
        </w:rPr>
        <w:t>Mendeley</w:t>
      </w:r>
      <w:r>
        <w:rPr>
          <w:rFonts w:eastAsia="Times New Roman" w:cs="Times New Roman"/>
          <w:color w:val="1A1C1E"/>
          <w:szCs w:val="28"/>
          <w:lang w:val="en-US"/>
        </w:rPr>
        <w:t xml:space="preserve"> (</w:t>
      </w:r>
      <w:hyperlink r:id="rId22" w:tgtFrame="_new">
        <w:r>
          <w:rPr>
            <w:rStyle w:val="Hyperlink"/>
            <w:rFonts w:eastAsia="Times New Roman" w:cs="Times New Roman"/>
            <w:color w:val="1A1C1E"/>
            <w:szCs w:val="28"/>
            <w:u w:val="none"/>
            <w:lang w:val="en-US"/>
          </w:rPr>
          <w:t>https://www.mendeley.com</w:t>
        </w:r>
      </w:hyperlink>
      <w:r>
        <w:rPr>
          <w:rFonts w:eastAsia="Times New Roman" w:cs="Times New Roman"/>
          <w:color w:val="1A1C1E"/>
          <w:szCs w:val="28"/>
          <w:lang w:val="en-US"/>
        </w:rPr>
        <w:t xml:space="preserve">) are invaluable; both are free citation managers that help you save, organize, and cite scholarly sources efficiently in any style, and are highly recommended from the beginning of your project work. </w:t>
      </w:r>
    </w:p>
    <w:p>
      <w:pPr>
        <w:pStyle w:val="FirstLineIndentIUK"/>
        <w:jc w:val="both"/>
        <w:rPr>
          <w:lang w:val="en-US"/>
        </w:rPr>
      </w:pPr>
      <w:bookmarkStart w:id="253" w:name="__RefHeading___Toc12999_4058371163"/>
      <w:bookmarkEnd w:id="253"/>
      <w:r>
        <w:rPr>
          <w:rFonts w:eastAsia="Times New Roman" w:cs="Times New Roman"/>
          <w:color w:val="1A1C1E"/>
          <w:szCs w:val="28"/>
          <w:lang w:val="en-US"/>
        </w:rPr>
        <w:t xml:space="preserve">For students creating visual projects, </w:t>
      </w:r>
      <w:r>
        <w:rPr>
          <w:rStyle w:val="Strong"/>
          <w:rFonts w:eastAsia="Times New Roman" w:cs="Times New Roman"/>
          <w:b w:val="false"/>
          <w:bCs w:val="false"/>
          <w:color w:val="1A1C1E"/>
          <w:szCs w:val="28"/>
          <w:lang w:val="en-US"/>
        </w:rPr>
        <w:t>TimelineJS</w:t>
      </w:r>
      <w:r>
        <w:rPr>
          <w:rFonts w:eastAsia="Times New Roman" w:cs="Times New Roman"/>
          <w:color w:val="1A1C1E"/>
          <w:szCs w:val="28"/>
          <w:lang w:val="en-US"/>
        </w:rPr>
        <w:t xml:space="preserve"> from Knight Lab (https://timeline.knightlab.com) allows you to build interactive timelines that can trace the historical evolution of words, forms, or linguistic phenomena. Similarly, </w:t>
      </w:r>
      <w:r>
        <w:rPr>
          <w:rStyle w:val="Strong"/>
          <w:rFonts w:eastAsia="Times New Roman" w:cs="Times New Roman"/>
          <w:b w:val="false"/>
          <w:bCs w:val="false"/>
          <w:color w:val="1A1C1E"/>
          <w:szCs w:val="28"/>
          <w:lang w:val="en-US"/>
        </w:rPr>
        <w:t>Google My Maps</w:t>
      </w:r>
      <w:r>
        <w:rPr>
          <w:rFonts w:eastAsia="Times New Roman" w:cs="Times New Roman"/>
          <w:color w:val="1A1C1E"/>
          <w:szCs w:val="28"/>
          <w:lang w:val="en-US"/>
        </w:rPr>
        <w:t xml:space="preserve"> enables you to plot custom linguistic maps directly linked to your Google account, which is particularly useful for tracing dialect regions, migration routes, or colonial expansion relevant to the history of English. </w:t>
      </w:r>
    </w:p>
    <w:p>
      <w:pPr>
        <w:pStyle w:val="FirstLineIndentIUK"/>
        <w:jc w:val="both"/>
        <w:rPr>
          <w:lang w:val="en-US"/>
        </w:rPr>
      </w:pPr>
      <w:bookmarkStart w:id="254" w:name="__RefHeading___Toc13001_4058371163"/>
      <w:bookmarkEnd w:id="254"/>
      <w:r>
        <w:rPr>
          <w:rFonts w:eastAsia="Times New Roman" w:cs="Times New Roman"/>
          <w:color w:val="1A1C1E"/>
          <w:szCs w:val="28"/>
          <w:lang w:val="en-US"/>
        </w:rPr>
        <w:t>All of these resources are free, widely used in linguistic research, and can greatly enhance your understanding of the material if explored regularly alongside course content.</w:t>
      </w:r>
    </w:p>
    <w:p>
      <w:pPr>
        <w:pStyle w:val="Heading2"/>
        <w:spacing w:before="0" w:after="0"/>
        <w:contextualSpacing/>
        <w:jc w:val="both"/>
        <w:rPr>
          <w:rFonts w:ascii="Times New Roman" w:hAnsi="Times New Roman"/>
          <w:lang w:val="en-US"/>
        </w:rPr>
      </w:pPr>
      <w:bookmarkStart w:id="255" w:name="__RefHeading___Toc10792_4058371163"/>
      <w:bookmarkEnd w:id="255"/>
      <w:r>
        <w:rPr>
          <w:rFonts w:ascii="Times New Roman" w:hAnsi="Times New Roman"/>
          <w:sz w:val="28"/>
          <w:szCs w:val="28"/>
          <w:lang w:val="en-US"/>
        </w:rPr>
        <w:t>5.5. Useful Materials and Links</w:t>
      </w:r>
    </w:p>
    <w:p>
      <w:pPr>
        <w:pStyle w:val="FirstLineIndentIUK"/>
        <w:jc w:val="both"/>
        <w:rPr>
          <w:lang w:val="en-US"/>
        </w:rPr>
      </w:pPr>
      <w:bookmarkStart w:id="256" w:name="__RefHeading___Toc13003_4058371163"/>
      <w:bookmarkEnd w:id="256"/>
      <w:r>
        <w:rPr>
          <w:lang w:val="en-US"/>
        </w:rPr>
        <w:t xml:space="preserve">Available on Google Classroom, students will find direct links to authoritative online dictionaries. Classic and lesser-known text archives—ranging from Old English poetry to Early Modern treatises—are included to provide authentic examples for analysis and interpretation. Supplementary academic articles offer diverse theoretical perspectives and up-to-date research in historical linguistics and sociolinguistics, helping students connect core themes to current debates. </w:t>
      </w:r>
    </w:p>
    <w:p>
      <w:pPr>
        <w:pStyle w:val="FirstLineIndentIUK"/>
        <w:jc w:val="both"/>
        <w:rPr>
          <w:lang w:val="en-US"/>
        </w:rPr>
      </w:pPr>
      <w:bookmarkStart w:id="257" w:name="__RefHeading___Toc13005_4058371163"/>
      <w:bookmarkEnd w:id="257"/>
      <w:r>
        <w:rPr>
          <w:lang w:val="en-US"/>
        </w:rPr>
        <w:t xml:space="preserve">In addition, carefully selected video lectures from experts in the field bring complex topics to life through engaging visual explanation, while interactive timelines, maps, and tools for phonetic transcription allow for hands-on exploration of language change across time and space. </w:t>
      </w:r>
    </w:p>
    <w:p>
      <w:pPr>
        <w:pStyle w:val="FirstLineIndentIUK"/>
        <w:jc w:val="both"/>
        <w:rPr>
          <w:lang w:val="en-US"/>
        </w:rPr>
      </w:pPr>
      <w:bookmarkStart w:id="258" w:name="__RefHeading___Toc13007_4058371163"/>
      <w:bookmarkEnd w:id="258"/>
      <w:r>
        <w:rPr>
          <w:lang w:val="en-US"/>
        </w:rPr>
        <w:t>Whether used for weekly assignments, final projects, or personal enrichment, this evolving digital library is an essential companion to the course, ensuring that each student has the resources to engage critically, independently, and creatively.</w:t>
      </w:r>
    </w:p>
    <w:p>
      <w:pPr>
        <w:pStyle w:val="Heading2"/>
        <w:spacing w:before="0" w:after="0"/>
        <w:contextualSpacing/>
        <w:jc w:val="both"/>
        <w:rPr>
          <w:rFonts w:ascii="Times New Roman" w:hAnsi="Times New Roman"/>
          <w:lang w:val="en-US"/>
        </w:rPr>
      </w:pPr>
      <w:bookmarkStart w:id="259" w:name="__RefHeading___Toc13009_4058371163"/>
      <w:bookmarkEnd w:id="259"/>
      <w:r>
        <w:rPr>
          <w:rFonts w:ascii="Times New Roman" w:hAnsi="Times New Roman"/>
          <w:sz w:val="28"/>
          <w:szCs w:val="28"/>
          <w:lang w:val="en-US"/>
        </w:rPr>
        <w:t>5.6. General Advice for Students</w:t>
      </w:r>
    </w:p>
    <w:p>
      <w:pPr>
        <w:pStyle w:val="FirstLineIndentIUK"/>
        <w:jc w:val="both"/>
        <w:rPr>
          <w:lang w:val="en-US"/>
        </w:rPr>
      </w:pPr>
      <w:bookmarkStart w:id="260" w:name="__RefHeading___Toc13011_4058371163"/>
      <w:bookmarkEnd w:id="260"/>
      <w:r>
        <w:rPr>
          <w:lang w:val="en-US"/>
        </w:rPr>
        <w:t xml:space="preserve">Treat this syllabus not as a checklist, but as a strategic roadmap guiding your intellectual journey through the semester. Before each class session, make it a habit to preview the week's topic, skim the assigned readings, and reflect on the guiding questions—doing so positions you not as a passive recipient of information but as an active participant ready to challenge, contribute, and connect. </w:t>
      </w:r>
    </w:p>
    <w:p>
      <w:pPr>
        <w:pStyle w:val="FirstLineIndentIUK"/>
        <w:jc w:val="both"/>
        <w:rPr>
          <w:lang w:val="en-US"/>
        </w:rPr>
      </w:pPr>
      <w:bookmarkStart w:id="261" w:name="__RefHeading___Toc13013_4058371163"/>
      <w:bookmarkEnd w:id="261"/>
      <w:r>
        <w:rPr>
          <w:lang w:val="en-US"/>
        </w:rPr>
        <w:t>Google Classroom is the lifeline of this course: log in regularly (at least twice a week), enable notifications, and keep track of essential files like the “Chronological Table of Periods” and the “Curated Links” archive. Think of it as your digital textbook, library, and inbox all in one.</w:t>
      </w:r>
    </w:p>
    <w:p>
      <w:pPr>
        <w:pStyle w:val="FirstLineIndentIUK"/>
        <w:jc w:val="both"/>
        <w:rPr>
          <w:lang w:val="en-US"/>
        </w:rPr>
      </w:pPr>
      <w:bookmarkStart w:id="262" w:name="__RefHeading___Toc13015_4058371163"/>
      <w:bookmarkEnd w:id="262"/>
      <w:r>
        <w:rPr>
          <w:lang w:val="en-US"/>
        </w:rPr>
        <w:t>Invest time early in the semester to master academic research tools. Watching brief tutorials on databases such as JSTOR, Project MUSE, and ProQuest will exponentially increase your efficiency. Understanding how to use Boolean logic, apply filters, and evaluate scholarly sources isn’t just a technical skill—it’s the key to unlocking credible, focused, and high-impact research. Likewise, begin using a citation manager like Zotero or Mendeley immediately. Build the habit of saving every useful source you find into a clearly labeled folder. It will not only organize your research and eliminate citation stress later but also foster academic integrity and precision.</w:t>
      </w:r>
    </w:p>
    <w:p>
      <w:pPr>
        <w:pStyle w:val="FirstLineIndentIUK"/>
        <w:jc w:val="both"/>
        <w:rPr>
          <w:lang w:val="en-US"/>
        </w:rPr>
      </w:pPr>
      <w:bookmarkStart w:id="263" w:name="__RefHeading___Toc13017_4058371163"/>
      <w:bookmarkEnd w:id="263"/>
      <w:r>
        <w:rPr>
          <w:lang w:val="en-US"/>
        </w:rPr>
        <w:t>When reading assigned texts, avoid the temptation to underline mechanically or passively absorb information. Engage critically: ask yourself what the author is arguing, how they support their claims, what assumptions are at play, and how the text relates to what we’ve discussed in class. Your goal is not to memorize facts but to construct a conceptual map of the field. In your notes, move beyond summarizing—synthesize. Write brief reflections in your own words, draw connections to other readings or lectures, and note how each source might support or complicate your own project ideas.</w:t>
      </w:r>
    </w:p>
    <w:p>
      <w:pPr>
        <w:pStyle w:val="FirstLineIndentIUK"/>
        <w:jc w:val="both"/>
        <w:rPr>
          <w:lang w:val="en-US"/>
        </w:rPr>
      </w:pPr>
      <w:bookmarkStart w:id="264" w:name="__RefHeading___Toc13019_4058371163"/>
      <w:bookmarkEnd w:id="264"/>
      <w:r>
        <w:rPr>
          <w:lang w:val="en-US"/>
        </w:rPr>
        <w:t>As you begin drafting essays or preparing presentations, be especially careful to distinguish your voice from that of your sources. Give credit where it’s due—not only to avoid plagiarism, but to reinforce your own credibility as a scholar engaging in dialogue with others. Understanding the hierarchy of sources is also crucial: peer-reviewed journal articles carry more weight than blog posts, and primary sources offer different kinds of evidence than secondary analyses. Ask: who created this source, for what purpose, and what limitations does it have?</w:t>
      </w:r>
    </w:p>
    <w:p>
      <w:pPr>
        <w:pStyle w:val="FirstLineIndentIUK"/>
        <w:jc w:val="both"/>
        <w:rPr>
          <w:lang w:val="en-US"/>
        </w:rPr>
      </w:pPr>
      <w:bookmarkStart w:id="265" w:name="__RefHeading___Toc13021_4058371163"/>
      <w:bookmarkEnd w:id="265"/>
      <w:r>
        <w:rPr>
          <w:lang w:val="en-US"/>
        </w:rPr>
        <w:t>Let your curiosity lead the way. The most compelling research arises not from fulfilling a prompt but from pursuing a genuine question that sparks your interest. If a word, sound change, or historical moment intrigues you, follow that thread. Use our digital tools—whether AntConc for textual analysis, Voyant for visualization, or COHA for diachronic corpus data—to explore and refine your curiosity into something rigorous and original.</w:t>
      </w:r>
    </w:p>
    <w:p>
      <w:pPr>
        <w:pStyle w:val="FirstLineIndentIUK"/>
        <w:jc w:val="both"/>
        <w:rPr>
          <w:lang w:val="en-US"/>
        </w:rPr>
      </w:pPr>
      <w:bookmarkStart w:id="266" w:name="__RefHeading___Toc13023_4058371163"/>
      <w:bookmarkEnd w:id="266"/>
      <w:r>
        <w:rPr>
          <w:lang w:val="en-US"/>
        </w:rPr>
        <w:t>Finally, make office hours a strategic tool, not a last resort. Use them to test ideas, clarify complex readings, or review feedback on your work. Come with focused, informed questions—questions that show you’ve engaged with the material and are seeking to go deeper. Rather than “I don’t understand the Great Vowel Shift,” try “Can we walk through why ME /iː/ becomes ModE /aɪ/? I’m struggling to visualize the steps.” Such questions lead to more nuanced and productive conversations—and show you are actively shaping your own learning.</w:t>
      </w:r>
    </w:p>
    <w:p>
      <w:pPr>
        <w:pStyle w:val="FirstLineIndentIUK"/>
        <w:jc w:val="both"/>
        <w:rPr>
          <w:lang w:val="en-US"/>
        </w:rPr>
      </w:pPr>
      <w:bookmarkStart w:id="267" w:name="__RefHeading___Toc13025_4058371163"/>
      <w:bookmarkEnd w:id="267"/>
      <w:r>
        <w:rPr>
          <w:lang w:val="en-US"/>
        </w:rPr>
        <w:t>Equipped with these strategies—and guided by the resources in Google Classroom—you will be well-prepared not only to succeed in this course, but to develop habits of thought, research, and reflection that will serve you far beyond it.</w:t>
      </w:r>
    </w:p>
    <w:p>
      <w:pPr>
        <w:pStyle w:val="Heading2"/>
        <w:spacing w:before="0" w:after="0"/>
        <w:contextualSpacing/>
        <w:jc w:val="start"/>
        <w:rPr>
          <w:rFonts w:ascii="Times New Roman" w:hAnsi="Times New Roman"/>
          <w:sz w:val="28"/>
          <w:szCs w:val="28"/>
        </w:rPr>
      </w:pPr>
      <w:bookmarkStart w:id="268" w:name="__RefHeading___Toc6840_3694544652"/>
      <w:bookmarkEnd w:id="268"/>
      <w:r>
        <w:rPr>
          <w:rFonts w:ascii="Times New Roman" w:hAnsi="Times New Roman"/>
          <w:sz w:val="28"/>
          <w:szCs w:val="28"/>
        </w:rPr>
        <w:t>5.7. Фонд оценочных средств</w:t>
      </w:r>
    </w:p>
    <w:p>
      <w:pPr>
        <w:pStyle w:val="FirstLineIndentIUK"/>
        <w:jc w:val="both"/>
        <w:rPr>
          <w:lang w:val="en-US"/>
        </w:rPr>
      </w:pPr>
      <w:r>
        <w:rPr>
          <w:lang w:val="en-US"/>
        </w:rPr>
      </w:r>
    </w:p>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701" w:right="850" w:gutter="0" w:header="1134" w:top="1191" w:footer="1134" w:bottom="1693"/>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auto"/>
    <w:pitch w:val="variable"/>
  </w:font>
  <w:font w:name="Liberation Sans">
    <w:altName w:val="Arial"/>
    <w:charset w:val="01" w:characterSet="utf-8"/>
    <w:family w:val="swiss"/>
    <w:pitch w:val="variable"/>
  </w:font>
  <w:font w:name="Symbol">
    <w:charset w:val="01"/>
    <w:family w:val="auto"/>
    <w:pitch w:val="variable"/>
  </w:font>
  <w:font w:name="Verdana">
    <w:charset w:val="01"/>
    <w:family w:val="swiss"/>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bookmarkStart w:id="35" w:name="PageNumWizard_FOOTER_Default_Page_Style2"/>
    <w:r>
      <w:rPr/>
      <w:fldChar w:fldCharType="begin"/>
    </w:r>
    <w:r>
      <w:rPr/>
      <w:instrText xml:space="preserve"> PAGE </w:instrText>
    </w:r>
    <w:r>
      <w:rPr/>
      <w:fldChar w:fldCharType="separate"/>
    </w:r>
    <w:r>
      <w:rPr/>
      <w:t>6</w:t>
    </w:r>
    <w:r>
      <w:rPr/>
      <w:fldChar w:fldCharType="end"/>
    </w:r>
    <w:bookmarkEnd w:id="35"/>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bookmarkStart w:id="36" w:name="PageNumWizard_FOOTER_Default_Page_Style1"/>
    <w:r>
      <w:rPr/>
      <w:fldChar w:fldCharType="begin"/>
    </w:r>
    <w:r>
      <w:rPr/>
      <w:instrText xml:space="preserve"> PAGE </w:instrText>
    </w:r>
    <w:r>
      <w:rPr/>
      <w:fldChar w:fldCharType="separate"/>
    </w:r>
    <w:r>
      <w:rPr/>
      <w:t>7</w:t>
    </w:r>
    <w:r>
      <w:rPr/>
      <w:fldChar w:fldCharType="end"/>
    </w:r>
    <w:bookmarkEnd w:id="36"/>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bookmarkStart w:id="269" w:name="PageNumWizard_FOOTER_Default_Page_Style4"/>
    <w:r>
      <w:rPr/>
      <w:fldChar w:fldCharType="begin"/>
    </w:r>
    <w:r>
      <w:rPr/>
      <w:instrText xml:space="preserve"> PAGE </w:instrText>
    </w:r>
    <w:r>
      <w:rPr/>
      <w:fldChar w:fldCharType="separate"/>
    </w:r>
    <w:r>
      <w:rPr/>
      <w:t>42</w:t>
    </w:r>
    <w:r>
      <w:rPr/>
      <w:fldChar w:fldCharType="end"/>
    </w:r>
    <w:bookmarkStart w:id="270" w:name="PageNumWizard_FOOTER_Default_Page_Style3"/>
    <w:bookmarkEnd w:id="269"/>
    <w:bookmarkEnd w:id="270"/>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bookmarkStart w:id="271" w:name="PageNumWizard_FOOTER_Default_Page_Style5"/>
    <w:r>
      <w:rPr/>
      <w:fldChar w:fldCharType="begin"/>
    </w:r>
    <w:r>
      <w:rPr/>
      <w:instrText xml:space="preserve"> PAGE </w:instrText>
    </w:r>
    <w:r>
      <w:rPr/>
      <w:fldChar w:fldCharType="separate"/>
    </w:r>
    <w:r>
      <w:rPr/>
      <w:t>43</w:t>
    </w:r>
    <w:r>
      <w:rPr/>
      <w:fldChar w:fldCharType="end"/>
    </w:r>
    <w:bookmarkEnd w:id="271"/>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24" w:type="dxa"/>
      <w:jc w:val="center"/>
      <w:tblInd w:w="0" w:type="dxa"/>
      <w:tblLayout w:type="fixed"/>
      <w:tblCellMar>
        <w:top w:w="0" w:type="dxa"/>
        <w:start w:w="108" w:type="dxa"/>
        <w:bottom w:w="0" w:type="dxa"/>
        <w:end w:w="108" w:type="dxa"/>
      </w:tblCellMar>
      <w:tblLook w:val="0000" w:noVBand="0" w:noHBand="0" w:lastColumn="0" w:firstColumn="0" w:lastRow="0" w:firstRow="0"/>
    </w:tblPr>
    <w:tblGrid>
      <w:gridCol w:w="1139"/>
      <w:gridCol w:w="8184"/>
    </w:tblGrid>
    <w:tr>
      <w:trPr>
        <w:trHeight w:val="557" w:hRule="atLeast"/>
      </w:trPr>
      <w:tc>
        <w:tcPr>
          <w:tcW w:w="1139" w:type="dxa"/>
          <w:vMerge w:val="restart"/>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drawing>
              <wp:anchor behindDoc="1" distT="0" distB="0" distL="0" distR="0" simplePos="0" locked="0" layoutInCell="1" allowOverlap="1" relativeHeight="42">
                <wp:simplePos x="0" y="0"/>
                <wp:positionH relativeFrom="column">
                  <wp:posOffset>-74930</wp:posOffset>
                </wp:positionH>
                <wp:positionV relativeFrom="paragraph">
                  <wp:posOffset>15240</wp:posOffset>
                </wp:positionV>
                <wp:extent cx="706120" cy="682625"/>
                <wp:effectExtent l="0" t="0" r="0" b="0"/>
                <wp:wrapNone/>
                <wp:docPr id="1" name="Image6 Copy 1 Copy 1 Copy 1 Copy 1 Copy 1" descr="Academic Consortium_ru   лого"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Copy 1 Copy 1 Copy 1 Copy 1 Copy 1" descr="Academic Consortium_ru   лого" title=""/>
                        <pic:cNvPicPr>
                          <a:picLocks noChangeAspect="1" noChangeArrowheads="1"/>
                        </pic:cNvPicPr>
                      </pic:nvPicPr>
                      <pic:blipFill>
                        <a:blip r:embed="rId1"/>
                        <a:stretch>
                          <a:fillRect/>
                        </a:stretch>
                      </pic:blipFill>
                      <pic:spPr bwMode="auto">
                        <a:xfrm>
                          <a:off x="0" y="0"/>
                          <a:ext cx="706120" cy="682625"/>
                        </a:xfrm>
                        <a:prstGeom prst="rect">
                          <a:avLst/>
                        </a:prstGeom>
                        <a:noFill/>
                      </pic:spPr>
                    </pic:pic>
                  </a:graphicData>
                </a:graphic>
              </wp:anchor>
            </w:drawing>
          </w:r>
        </w:p>
      </w:tc>
      <w:tc>
        <w:tcPr>
          <w:tcW w:w="8184" w:type="dxa"/>
          <w:tcBorders>
            <w:top w:val="single" w:sz="4" w:space="0" w:color="000000"/>
            <w:start w:val="single" w:sz="4" w:space="0" w:color="000000"/>
            <w:bottom w:val="single" w:sz="4" w:space="0" w:color="000000"/>
            <w:end w:val="single" w:sz="4" w:space="0" w:color="000000"/>
          </w:tcBorders>
        </w:tcPr>
        <w:p>
          <w:pPr>
            <w:pStyle w:val="Normal"/>
            <w:widowControl/>
            <w:suppressLineNumbers/>
            <w:suppressAutoHyphens w:val="true"/>
            <w:overflowPunct w:val="false"/>
            <w:bidi w:val="0"/>
            <w:snapToGrid w:val="false"/>
            <w:spacing w:before="0" w:after="0"/>
            <w:contextualSpacing/>
            <w:rPr/>
          </w:pPr>
          <w:r>
            <w:rPr>
              <w:rFonts w:eastAsia="Times New Roman" w:cs="Times New Roman"/>
              <w:b/>
              <w:color w:val="000000"/>
              <w:sz w:val="16"/>
              <w:szCs w:val="16"/>
            </w:rPr>
            <w:t>Некоммерческое</w:t>
          </w:r>
          <w:r>
            <w:rPr>
              <w:rFonts w:eastAsia="Times New Roman" w:cs="Times New Roman"/>
              <w:b/>
              <w:sz w:val="16"/>
              <w:szCs w:val="16"/>
            </w:rPr>
            <w:t xml:space="preserve"> образовательное учреждение</w:t>
          </w:r>
        </w:p>
        <w:p>
          <w:pPr>
            <w:pStyle w:val="Normal"/>
            <w:rPr>
              <w:rFonts w:eastAsia="Times New Roman" w:cs="Times New Roman"/>
              <w:b/>
              <w:sz w:val="16"/>
              <w:szCs w:val="16"/>
            </w:rPr>
          </w:pPr>
          <w:r>
            <w:rPr>
              <w:rFonts w:eastAsia="Times New Roman" w:cs="Times New Roman"/>
              <w:b/>
              <w:sz w:val="16"/>
              <w:szCs w:val="16"/>
            </w:rPr>
            <w:t>Учебно-научно-производственный комплекс</w:t>
          </w:r>
        </w:p>
        <w:p>
          <w:pPr>
            <w:pStyle w:val="Normal"/>
            <w:rPr>
              <w:rFonts w:eastAsia="Times New Roman" w:cs="Times New Roman"/>
              <w:b/>
              <w:sz w:val="16"/>
              <w:szCs w:val="16"/>
            </w:rPr>
          </w:pPr>
          <w:r>
            <w:rPr>
              <w:rFonts w:eastAsia="Times New Roman" w:cs="Times New Roman"/>
              <w:b/>
              <w:sz w:val="16"/>
              <w:szCs w:val="16"/>
            </w:rPr>
            <w:t>«Международный университет Кыргызстана»</w:t>
          </w:r>
        </w:p>
      </w:tc>
    </w:tr>
    <w:tr>
      <w:trPr>
        <w:trHeight w:val="555" w:hRule="atLeast"/>
      </w:trPr>
      <w:tc>
        <w:tcPr>
          <w:tcW w:w="1139"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8184" w:type="dxa"/>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t>Система менеджмента качества</w:t>
          </w:r>
        </w:p>
        <w:p>
          <w:pPr>
            <w:pStyle w:val="Normal"/>
            <w:widowControl w:val="false"/>
            <w:shd w:val="clear" w:color="auto" w:fill="FFFFFF"/>
            <w:tabs>
              <w:tab w:val="clear" w:pos="709"/>
              <w:tab w:val="left" w:pos="3080" w:leader="none"/>
            </w:tabs>
            <w:spacing w:lineRule="auto" w:line="252"/>
            <w:ind w:end="-8"/>
            <w:rPr>
              <w:rFonts w:eastAsia="Times New Roman" w:cs="Times New Roman"/>
              <w:b/>
              <w:sz w:val="16"/>
              <w:szCs w:val="16"/>
            </w:rPr>
          </w:pPr>
          <w:r>
            <w:rPr>
              <w:rFonts w:eastAsia="Times New Roman" w:cs="Times New Roman"/>
              <w:b/>
              <w:sz w:val="16"/>
              <w:szCs w:val="16"/>
            </w:rPr>
            <w:t>Учебно-методический комплекс дисциплины «История языка»</w:t>
          </w:r>
        </w:p>
        <w:p>
          <w:pPr>
            <w:pStyle w:val="Normal"/>
            <w:widowControl w:val="false"/>
            <w:shd w:val="clear" w:color="auto" w:fill="FFFFFF"/>
            <w:tabs>
              <w:tab w:val="clear" w:pos="709"/>
              <w:tab w:val="left" w:pos="3080" w:leader="none"/>
            </w:tabs>
            <w:spacing w:lineRule="auto" w:line="252"/>
            <w:ind w:end="-8"/>
            <w:rPr>
              <w:rFonts w:eastAsia="Times New Roman" w:cs="Times New Roman"/>
              <w:b/>
              <w:sz w:val="16"/>
              <w:szCs w:val="16"/>
            </w:rPr>
          </w:pPr>
          <w:r>
            <w:rPr>
              <w:rFonts w:eastAsia="Times New Roman" w:cs="Times New Roman"/>
              <w:b/>
              <w:sz w:val="16"/>
              <w:szCs w:val="16"/>
            </w:rPr>
            <w:t>Кафедра «Филология»</w:t>
          </w:r>
        </w:p>
      </w:tc>
    </w:tr>
  </w:tbl>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24" w:type="dxa"/>
      <w:jc w:val="center"/>
      <w:tblInd w:w="0" w:type="dxa"/>
      <w:tblLayout w:type="fixed"/>
      <w:tblCellMar>
        <w:top w:w="0" w:type="dxa"/>
        <w:start w:w="108" w:type="dxa"/>
        <w:bottom w:w="0" w:type="dxa"/>
        <w:end w:w="108" w:type="dxa"/>
      </w:tblCellMar>
      <w:tblLook w:val="0000" w:noVBand="0" w:noHBand="0" w:lastColumn="0" w:firstColumn="0" w:lastRow="0" w:firstRow="0"/>
    </w:tblPr>
    <w:tblGrid>
      <w:gridCol w:w="1139"/>
      <w:gridCol w:w="8184"/>
    </w:tblGrid>
    <w:tr>
      <w:trPr>
        <w:trHeight w:val="557" w:hRule="atLeast"/>
      </w:trPr>
      <w:tc>
        <w:tcPr>
          <w:tcW w:w="1139" w:type="dxa"/>
          <w:vMerge w:val="restart"/>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drawing>
              <wp:anchor behindDoc="1" distT="0" distB="0" distL="0" distR="0" simplePos="0" locked="0" layoutInCell="1" allowOverlap="1" relativeHeight="39">
                <wp:simplePos x="0" y="0"/>
                <wp:positionH relativeFrom="column">
                  <wp:posOffset>-74930</wp:posOffset>
                </wp:positionH>
                <wp:positionV relativeFrom="paragraph">
                  <wp:posOffset>15240</wp:posOffset>
                </wp:positionV>
                <wp:extent cx="706120" cy="682625"/>
                <wp:effectExtent l="0" t="0" r="0" b="0"/>
                <wp:wrapNone/>
                <wp:docPr id="2" name="Image6 Copy 1 Copy 1 Copy 1 Copy 1" descr="Academic Consortium_ru   лого"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Copy 1 Copy 1 Copy 1 Copy 1" descr="Academic Consortium_ru   лого" title=""/>
                        <pic:cNvPicPr>
                          <a:picLocks noChangeAspect="1" noChangeArrowheads="1"/>
                        </pic:cNvPicPr>
                      </pic:nvPicPr>
                      <pic:blipFill>
                        <a:blip r:embed="rId1"/>
                        <a:stretch>
                          <a:fillRect/>
                        </a:stretch>
                      </pic:blipFill>
                      <pic:spPr bwMode="auto">
                        <a:xfrm>
                          <a:off x="0" y="0"/>
                          <a:ext cx="706120" cy="682625"/>
                        </a:xfrm>
                        <a:prstGeom prst="rect">
                          <a:avLst/>
                        </a:prstGeom>
                        <a:noFill/>
                      </pic:spPr>
                    </pic:pic>
                  </a:graphicData>
                </a:graphic>
              </wp:anchor>
            </w:drawing>
          </w:r>
        </w:p>
      </w:tc>
      <w:tc>
        <w:tcPr>
          <w:tcW w:w="8184" w:type="dxa"/>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t>Некоммерческое образовательное учреждение</w:t>
          </w:r>
        </w:p>
        <w:p>
          <w:pPr>
            <w:pStyle w:val="Normal"/>
            <w:rPr>
              <w:rFonts w:eastAsia="Times New Roman" w:cs="Times New Roman"/>
              <w:b/>
              <w:sz w:val="16"/>
              <w:szCs w:val="16"/>
            </w:rPr>
          </w:pPr>
          <w:r>
            <w:rPr>
              <w:rFonts w:eastAsia="Times New Roman" w:cs="Times New Roman"/>
              <w:b/>
              <w:sz w:val="16"/>
              <w:szCs w:val="16"/>
            </w:rPr>
            <w:t>Учебно-научно-производственный комплекс</w:t>
          </w:r>
        </w:p>
        <w:p>
          <w:pPr>
            <w:pStyle w:val="Normal"/>
            <w:rPr>
              <w:rFonts w:eastAsia="Times New Roman" w:cs="Times New Roman"/>
              <w:b/>
              <w:sz w:val="16"/>
              <w:szCs w:val="16"/>
            </w:rPr>
          </w:pPr>
          <w:r>
            <w:rPr>
              <w:rFonts w:eastAsia="Times New Roman" w:cs="Times New Roman"/>
              <w:b/>
              <w:sz w:val="16"/>
              <w:szCs w:val="16"/>
            </w:rPr>
            <w:t>«Международный университет Кыргызстана»</w:t>
          </w:r>
        </w:p>
      </w:tc>
    </w:tr>
    <w:tr>
      <w:trPr>
        <w:trHeight w:val="555" w:hRule="atLeast"/>
      </w:trPr>
      <w:tc>
        <w:tcPr>
          <w:tcW w:w="1139"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8184" w:type="dxa"/>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t>Система менеджмента качества</w:t>
          </w:r>
        </w:p>
        <w:p>
          <w:pPr>
            <w:pStyle w:val="Normal"/>
            <w:widowControl w:val="false"/>
            <w:shd w:val="clear" w:color="auto" w:fill="FFFFFF"/>
            <w:tabs>
              <w:tab w:val="clear" w:pos="709"/>
              <w:tab w:val="left" w:pos="3080" w:leader="none"/>
            </w:tabs>
            <w:spacing w:lineRule="auto" w:line="252"/>
            <w:ind w:end="-8"/>
            <w:rPr>
              <w:rFonts w:eastAsia="Times New Roman" w:cs="Times New Roman"/>
              <w:b/>
              <w:sz w:val="16"/>
              <w:szCs w:val="16"/>
            </w:rPr>
          </w:pPr>
          <w:r>
            <w:rPr>
              <w:rFonts w:eastAsia="Times New Roman" w:cs="Times New Roman"/>
              <w:b/>
              <w:sz w:val="16"/>
              <w:szCs w:val="16"/>
            </w:rPr>
            <w:t>Учебно-методический комплекс дисциплины «История языка»</w:t>
          </w:r>
        </w:p>
        <w:p>
          <w:pPr>
            <w:pStyle w:val="Normal"/>
            <w:widowControl w:val="false"/>
            <w:shd w:val="clear" w:color="auto" w:fill="FFFFFF"/>
            <w:tabs>
              <w:tab w:val="clear" w:pos="709"/>
              <w:tab w:val="left" w:pos="3080" w:leader="none"/>
            </w:tabs>
            <w:spacing w:lineRule="auto" w:line="252"/>
            <w:ind w:end="-8"/>
            <w:rPr>
              <w:rFonts w:eastAsia="Times New Roman" w:cs="Times New Roman"/>
              <w:b/>
              <w:sz w:val="16"/>
              <w:szCs w:val="16"/>
            </w:rPr>
          </w:pPr>
          <w:r>
            <w:rPr>
              <w:rFonts w:eastAsia="Times New Roman" w:cs="Times New Roman"/>
              <w:b/>
              <w:sz w:val="16"/>
              <w:szCs w:val="16"/>
            </w:rPr>
            <w:t>Кафедра «Филология»</w:t>
          </w:r>
        </w:p>
      </w:tc>
    </w:tr>
  </w:tbl>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24" w:type="dxa"/>
      <w:jc w:val="center"/>
      <w:tblInd w:w="0" w:type="dxa"/>
      <w:tblLayout w:type="fixed"/>
      <w:tblCellMar>
        <w:top w:w="0" w:type="dxa"/>
        <w:start w:w="108" w:type="dxa"/>
        <w:bottom w:w="0" w:type="dxa"/>
        <w:end w:w="108" w:type="dxa"/>
      </w:tblCellMar>
      <w:tblLook w:val="0000" w:noVBand="0" w:noHBand="0" w:lastColumn="0" w:firstColumn="0" w:lastRow="0" w:firstRow="0"/>
    </w:tblPr>
    <w:tblGrid>
      <w:gridCol w:w="1139"/>
      <w:gridCol w:w="8184"/>
    </w:tblGrid>
    <w:tr>
      <w:trPr>
        <w:trHeight w:val="557" w:hRule="atLeast"/>
      </w:trPr>
      <w:tc>
        <w:tcPr>
          <w:tcW w:w="1139" w:type="dxa"/>
          <w:vMerge w:val="restart"/>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drawing>
              <wp:anchor behindDoc="1" distT="0" distB="0" distL="0" distR="0" simplePos="0" locked="0" layoutInCell="1" allowOverlap="1" relativeHeight="36">
                <wp:simplePos x="0" y="0"/>
                <wp:positionH relativeFrom="column">
                  <wp:posOffset>-74930</wp:posOffset>
                </wp:positionH>
                <wp:positionV relativeFrom="paragraph">
                  <wp:posOffset>15240</wp:posOffset>
                </wp:positionV>
                <wp:extent cx="706120" cy="682625"/>
                <wp:effectExtent l="0" t="0" r="0" b="0"/>
                <wp:wrapNone/>
                <wp:docPr id="3" name="Image6 Copy 1 Copy 1 Copy 1 Copy 2" descr="Academic Consortium_ru   лого"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Copy 1 Copy 1 Copy 1 Copy 2" descr="Academic Consortium_ru   лого" title=""/>
                        <pic:cNvPicPr>
                          <a:picLocks noChangeAspect="1" noChangeArrowheads="1"/>
                        </pic:cNvPicPr>
                      </pic:nvPicPr>
                      <pic:blipFill>
                        <a:blip r:embed="rId1"/>
                        <a:stretch>
                          <a:fillRect/>
                        </a:stretch>
                      </pic:blipFill>
                      <pic:spPr bwMode="auto">
                        <a:xfrm>
                          <a:off x="0" y="0"/>
                          <a:ext cx="706120" cy="682625"/>
                        </a:xfrm>
                        <a:prstGeom prst="rect">
                          <a:avLst/>
                        </a:prstGeom>
                        <a:noFill/>
                      </pic:spPr>
                    </pic:pic>
                  </a:graphicData>
                </a:graphic>
              </wp:anchor>
            </w:drawing>
          </w:r>
        </w:p>
      </w:tc>
      <w:tc>
        <w:tcPr>
          <w:tcW w:w="8184" w:type="dxa"/>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t>Некоммерческое образовательное учреждение</w:t>
          </w:r>
        </w:p>
        <w:p>
          <w:pPr>
            <w:pStyle w:val="Normal"/>
            <w:rPr>
              <w:rFonts w:eastAsia="Times New Roman" w:cs="Times New Roman"/>
              <w:b/>
              <w:sz w:val="16"/>
              <w:szCs w:val="16"/>
            </w:rPr>
          </w:pPr>
          <w:r>
            <w:rPr>
              <w:rFonts w:eastAsia="Times New Roman" w:cs="Times New Roman"/>
              <w:b/>
              <w:sz w:val="16"/>
              <w:szCs w:val="16"/>
            </w:rPr>
            <w:t>Учебно-научно-производственный комплекс</w:t>
          </w:r>
        </w:p>
        <w:p>
          <w:pPr>
            <w:pStyle w:val="Normal"/>
            <w:rPr>
              <w:rFonts w:eastAsia="Times New Roman" w:cs="Times New Roman"/>
              <w:b/>
              <w:sz w:val="16"/>
              <w:szCs w:val="16"/>
            </w:rPr>
          </w:pPr>
          <w:r>
            <w:rPr>
              <w:rFonts w:eastAsia="Times New Roman" w:cs="Times New Roman"/>
              <w:b/>
              <w:sz w:val="16"/>
              <w:szCs w:val="16"/>
            </w:rPr>
            <w:t>«Международный университет Кыргызстана»</w:t>
          </w:r>
        </w:p>
      </w:tc>
    </w:tr>
    <w:tr>
      <w:trPr>
        <w:trHeight w:val="555" w:hRule="atLeast"/>
      </w:trPr>
      <w:tc>
        <w:tcPr>
          <w:tcW w:w="1139"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8184" w:type="dxa"/>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t>Система менеджмента качества</w:t>
          </w:r>
        </w:p>
        <w:p>
          <w:pPr>
            <w:pStyle w:val="Normal"/>
            <w:widowControl w:val="false"/>
            <w:shd w:val="clear" w:color="auto" w:fill="FFFFFF"/>
            <w:tabs>
              <w:tab w:val="clear" w:pos="709"/>
              <w:tab w:val="left" w:pos="3080" w:leader="none"/>
            </w:tabs>
            <w:spacing w:lineRule="auto" w:line="252"/>
            <w:ind w:end="-8"/>
            <w:rPr>
              <w:rFonts w:eastAsia="Times New Roman" w:cs="Times New Roman"/>
              <w:b/>
              <w:sz w:val="16"/>
              <w:szCs w:val="16"/>
            </w:rPr>
          </w:pPr>
          <w:r>
            <w:rPr>
              <w:rFonts w:eastAsia="Times New Roman" w:cs="Times New Roman"/>
              <w:b/>
              <w:sz w:val="16"/>
              <w:szCs w:val="16"/>
            </w:rPr>
            <w:t>Учебно-методический комплекс дисциплины «История языка»</w:t>
          </w:r>
        </w:p>
        <w:p>
          <w:pPr>
            <w:pStyle w:val="Normal"/>
            <w:widowControl w:val="false"/>
            <w:shd w:val="clear" w:color="auto" w:fill="FFFFFF"/>
            <w:tabs>
              <w:tab w:val="clear" w:pos="709"/>
              <w:tab w:val="left" w:pos="3080" w:leader="none"/>
            </w:tabs>
            <w:spacing w:lineRule="auto" w:line="252"/>
            <w:ind w:end="-8"/>
            <w:rPr>
              <w:rFonts w:eastAsia="Times New Roman" w:cs="Times New Roman"/>
              <w:b/>
              <w:sz w:val="16"/>
              <w:szCs w:val="16"/>
            </w:rPr>
          </w:pPr>
          <w:r>
            <w:rPr>
              <w:rFonts w:eastAsia="Times New Roman" w:cs="Times New Roman"/>
              <w:b/>
              <w:sz w:val="16"/>
              <w:szCs w:val="16"/>
            </w:rPr>
            <w:t>Кафедра «Филология»</w:t>
          </w:r>
        </w:p>
      </w:tc>
    </w:tr>
  </w:tbl>
  <w:p>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24" w:type="dxa"/>
      <w:jc w:val="center"/>
      <w:tblInd w:w="0" w:type="dxa"/>
      <w:tblLayout w:type="fixed"/>
      <w:tblCellMar>
        <w:top w:w="0" w:type="dxa"/>
        <w:start w:w="108" w:type="dxa"/>
        <w:bottom w:w="0" w:type="dxa"/>
        <w:end w:w="108" w:type="dxa"/>
      </w:tblCellMar>
      <w:tblLook w:val="0000" w:noVBand="0" w:noHBand="0" w:lastColumn="0" w:firstColumn="0" w:lastRow="0" w:firstRow="0"/>
    </w:tblPr>
    <w:tblGrid>
      <w:gridCol w:w="1139"/>
      <w:gridCol w:w="8184"/>
    </w:tblGrid>
    <w:tr>
      <w:trPr>
        <w:trHeight w:val="557" w:hRule="atLeast"/>
      </w:trPr>
      <w:tc>
        <w:tcPr>
          <w:tcW w:w="1139" w:type="dxa"/>
          <w:vMerge w:val="restart"/>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drawing>
              <wp:anchor behindDoc="1" distT="0" distB="0" distL="0" distR="0" simplePos="0" locked="0" layoutInCell="1" allowOverlap="1" relativeHeight="44">
                <wp:simplePos x="0" y="0"/>
                <wp:positionH relativeFrom="column">
                  <wp:posOffset>-74930</wp:posOffset>
                </wp:positionH>
                <wp:positionV relativeFrom="paragraph">
                  <wp:posOffset>15240</wp:posOffset>
                </wp:positionV>
                <wp:extent cx="706120" cy="682625"/>
                <wp:effectExtent l="0" t="0" r="0" b="0"/>
                <wp:wrapNone/>
                <wp:docPr id="4" name="Image6 Copy 2 Copy 1" descr="Academic Consortium_ru   лого"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Copy 2 Copy 1" descr="Academic Consortium_ru   лого" title=""/>
                        <pic:cNvPicPr>
                          <a:picLocks noChangeAspect="1" noChangeArrowheads="1"/>
                        </pic:cNvPicPr>
                      </pic:nvPicPr>
                      <pic:blipFill>
                        <a:blip r:embed="rId1"/>
                        <a:stretch>
                          <a:fillRect/>
                        </a:stretch>
                      </pic:blipFill>
                      <pic:spPr bwMode="auto">
                        <a:xfrm>
                          <a:off x="0" y="0"/>
                          <a:ext cx="706120" cy="682625"/>
                        </a:xfrm>
                        <a:prstGeom prst="rect">
                          <a:avLst/>
                        </a:prstGeom>
                        <a:noFill/>
                      </pic:spPr>
                    </pic:pic>
                  </a:graphicData>
                </a:graphic>
              </wp:anchor>
            </w:drawing>
          </w:r>
        </w:p>
      </w:tc>
      <w:tc>
        <w:tcPr>
          <w:tcW w:w="8184" w:type="dxa"/>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t>Некоммерческое образовательное учреждение</w:t>
          </w:r>
        </w:p>
        <w:p>
          <w:pPr>
            <w:pStyle w:val="Normal"/>
            <w:rPr>
              <w:rFonts w:eastAsia="Times New Roman" w:cs="Times New Roman"/>
              <w:b/>
              <w:sz w:val="16"/>
              <w:szCs w:val="16"/>
            </w:rPr>
          </w:pPr>
          <w:r>
            <w:rPr>
              <w:rFonts w:eastAsia="Times New Roman" w:cs="Times New Roman"/>
              <w:b/>
              <w:sz w:val="16"/>
              <w:szCs w:val="16"/>
            </w:rPr>
            <w:t>Учебно-научно-производственный комплекс</w:t>
          </w:r>
        </w:p>
        <w:p>
          <w:pPr>
            <w:pStyle w:val="Normal"/>
            <w:rPr>
              <w:rFonts w:eastAsia="Times New Roman" w:cs="Times New Roman"/>
              <w:b/>
              <w:sz w:val="16"/>
              <w:szCs w:val="16"/>
            </w:rPr>
          </w:pPr>
          <w:r>
            <w:rPr>
              <w:rFonts w:eastAsia="Times New Roman" w:cs="Times New Roman"/>
              <w:b/>
              <w:sz w:val="16"/>
              <w:szCs w:val="16"/>
            </w:rPr>
            <w:t>«Международный университет Кыргызстана»</w:t>
          </w:r>
        </w:p>
      </w:tc>
    </w:tr>
    <w:tr>
      <w:trPr>
        <w:trHeight w:val="555" w:hRule="atLeast"/>
      </w:trPr>
      <w:tc>
        <w:tcPr>
          <w:tcW w:w="1139"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8184" w:type="dxa"/>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t>Система менеджмента качества</w:t>
          </w:r>
        </w:p>
        <w:p>
          <w:pPr>
            <w:pStyle w:val="Normal"/>
            <w:widowControl w:val="false"/>
            <w:shd w:val="clear" w:color="auto" w:fill="FFFFFF"/>
            <w:tabs>
              <w:tab w:val="clear" w:pos="709"/>
              <w:tab w:val="left" w:pos="3080" w:leader="none"/>
            </w:tabs>
            <w:spacing w:lineRule="auto" w:line="252"/>
            <w:ind w:end="-8"/>
            <w:rPr>
              <w:rFonts w:eastAsia="Times New Roman" w:cs="Times New Roman"/>
              <w:b/>
              <w:sz w:val="16"/>
              <w:szCs w:val="16"/>
            </w:rPr>
          </w:pPr>
          <w:r>
            <w:rPr>
              <w:rFonts w:eastAsia="Times New Roman" w:cs="Times New Roman"/>
              <w:b/>
              <w:sz w:val="16"/>
              <w:szCs w:val="16"/>
            </w:rPr>
            <w:t>Учебно-методический комплекс дисциплины «История языка»</w:t>
          </w:r>
        </w:p>
        <w:p>
          <w:pPr>
            <w:pStyle w:val="Normal"/>
            <w:widowControl w:val="false"/>
            <w:shd w:val="clear" w:color="auto" w:fill="FFFFFF"/>
            <w:tabs>
              <w:tab w:val="clear" w:pos="709"/>
              <w:tab w:val="left" w:pos="3080" w:leader="none"/>
            </w:tabs>
            <w:spacing w:lineRule="auto" w:line="252"/>
            <w:ind w:end="-8"/>
            <w:rPr>
              <w:rFonts w:eastAsia="Times New Roman" w:cs="Times New Roman"/>
              <w:b/>
              <w:sz w:val="16"/>
              <w:szCs w:val="16"/>
            </w:rPr>
          </w:pPr>
          <w:r>
            <w:rPr>
              <w:rFonts w:eastAsia="Times New Roman" w:cs="Times New Roman"/>
              <w:b/>
              <w:sz w:val="16"/>
              <w:szCs w:val="16"/>
            </w:rPr>
            <w:t>Кафедра «Филология»</w:t>
          </w:r>
        </w:p>
      </w:tc>
    </w:tr>
  </w:tbl>
  <w:p>
    <w:pPr>
      <w:pStyle w:val="Normal"/>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24" w:type="dxa"/>
      <w:jc w:val="center"/>
      <w:tblInd w:w="0" w:type="dxa"/>
      <w:tblLayout w:type="fixed"/>
      <w:tblCellMar>
        <w:top w:w="0" w:type="dxa"/>
        <w:start w:w="108" w:type="dxa"/>
        <w:bottom w:w="0" w:type="dxa"/>
        <w:end w:w="108" w:type="dxa"/>
      </w:tblCellMar>
      <w:tblLook w:val="0000" w:noVBand="0" w:noHBand="0" w:lastColumn="0" w:firstColumn="0" w:lastRow="0" w:firstRow="0"/>
    </w:tblPr>
    <w:tblGrid>
      <w:gridCol w:w="1139"/>
      <w:gridCol w:w="8184"/>
    </w:tblGrid>
    <w:tr>
      <w:trPr>
        <w:trHeight w:val="557" w:hRule="atLeast"/>
      </w:trPr>
      <w:tc>
        <w:tcPr>
          <w:tcW w:w="1139" w:type="dxa"/>
          <w:vMerge w:val="restart"/>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drawing>
              <wp:anchor behindDoc="1" distT="0" distB="0" distL="0" distR="0" simplePos="0" locked="0" layoutInCell="1" allowOverlap="1" relativeHeight="41">
                <wp:simplePos x="0" y="0"/>
                <wp:positionH relativeFrom="column">
                  <wp:posOffset>-74930</wp:posOffset>
                </wp:positionH>
                <wp:positionV relativeFrom="paragraph">
                  <wp:posOffset>15240</wp:posOffset>
                </wp:positionV>
                <wp:extent cx="706120" cy="682625"/>
                <wp:effectExtent l="0" t="0" r="0" b="0"/>
                <wp:wrapNone/>
                <wp:docPr id="5" name="Image3 Copy 1" descr="Academic Consortium_ru   лого"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Copy 1" descr="Academic Consortium_ru   лого" title=""/>
                        <pic:cNvPicPr>
                          <a:picLocks noChangeAspect="1" noChangeArrowheads="1"/>
                        </pic:cNvPicPr>
                      </pic:nvPicPr>
                      <pic:blipFill>
                        <a:blip r:embed="rId1"/>
                        <a:stretch>
                          <a:fillRect/>
                        </a:stretch>
                      </pic:blipFill>
                      <pic:spPr bwMode="auto">
                        <a:xfrm>
                          <a:off x="0" y="0"/>
                          <a:ext cx="706120" cy="682625"/>
                        </a:xfrm>
                        <a:prstGeom prst="rect">
                          <a:avLst/>
                        </a:prstGeom>
                        <a:noFill/>
                      </pic:spPr>
                    </pic:pic>
                  </a:graphicData>
                </a:graphic>
              </wp:anchor>
            </w:drawing>
          </w:r>
        </w:p>
      </w:tc>
      <w:tc>
        <w:tcPr>
          <w:tcW w:w="8184" w:type="dxa"/>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t>Некоммерческое образовательное учреждение</w:t>
          </w:r>
        </w:p>
        <w:p>
          <w:pPr>
            <w:pStyle w:val="Normal"/>
            <w:rPr>
              <w:rFonts w:eastAsia="Times New Roman" w:cs="Times New Roman"/>
              <w:b/>
              <w:sz w:val="16"/>
              <w:szCs w:val="16"/>
            </w:rPr>
          </w:pPr>
          <w:r>
            <w:rPr>
              <w:rFonts w:eastAsia="Times New Roman" w:cs="Times New Roman"/>
              <w:b/>
              <w:sz w:val="16"/>
              <w:szCs w:val="16"/>
            </w:rPr>
            <w:t>Учебно-научно-производственный комплекс</w:t>
          </w:r>
        </w:p>
        <w:p>
          <w:pPr>
            <w:pStyle w:val="Normal"/>
            <w:rPr>
              <w:rFonts w:eastAsia="Times New Roman" w:cs="Times New Roman"/>
              <w:b/>
              <w:sz w:val="16"/>
              <w:szCs w:val="16"/>
            </w:rPr>
          </w:pPr>
          <w:r>
            <w:rPr>
              <w:rFonts w:eastAsia="Times New Roman" w:cs="Times New Roman"/>
              <w:b/>
              <w:sz w:val="16"/>
              <w:szCs w:val="16"/>
            </w:rPr>
            <w:t>«Международный университет Кыргызстана»</w:t>
          </w:r>
        </w:p>
      </w:tc>
    </w:tr>
    <w:tr>
      <w:trPr>
        <w:trHeight w:val="555" w:hRule="atLeast"/>
      </w:trPr>
      <w:tc>
        <w:tcPr>
          <w:tcW w:w="1139"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8184" w:type="dxa"/>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t>Система менеджмента качества</w:t>
          </w:r>
        </w:p>
        <w:p>
          <w:pPr>
            <w:pStyle w:val="Normal"/>
            <w:widowControl w:val="false"/>
            <w:shd w:val="clear" w:color="auto" w:fill="FFFFFF"/>
            <w:tabs>
              <w:tab w:val="clear" w:pos="709"/>
              <w:tab w:val="left" w:pos="3080" w:leader="none"/>
            </w:tabs>
            <w:spacing w:lineRule="auto" w:line="252"/>
            <w:ind w:end="-8"/>
            <w:rPr>
              <w:rFonts w:eastAsia="Times New Roman" w:cs="Times New Roman"/>
              <w:b/>
              <w:sz w:val="16"/>
              <w:szCs w:val="16"/>
            </w:rPr>
          </w:pPr>
          <w:r>
            <w:rPr>
              <w:rFonts w:eastAsia="Times New Roman" w:cs="Times New Roman"/>
              <w:b/>
              <w:sz w:val="16"/>
              <w:szCs w:val="16"/>
            </w:rPr>
            <w:t>Учебно-методический комплекс дисциплины «История языка»</w:t>
          </w:r>
        </w:p>
        <w:p>
          <w:pPr>
            <w:pStyle w:val="Normal"/>
            <w:widowControl w:val="false"/>
            <w:shd w:val="clear" w:color="auto" w:fill="FFFFFF"/>
            <w:tabs>
              <w:tab w:val="clear" w:pos="709"/>
              <w:tab w:val="left" w:pos="3080" w:leader="none"/>
            </w:tabs>
            <w:spacing w:lineRule="auto" w:line="252"/>
            <w:ind w:end="-8"/>
            <w:rPr>
              <w:rFonts w:eastAsia="Times New Roman" w:cs="Times New Roman"/>
              <w:b/>
              <w:sz w:val="16"/>
              <w:szCs w:val="16"/>
            </w:rPr>
          </w:pPr>
          <w:r>
            <w:rPr>
              <w:rFonts w:eastAsia="Times New Roman" w:cs="Times New Roman"/>
              <w:b/>
              <w:sz w:val="16"/>
              <w:szCs w:val="16"/>
            </w:rPr>
            <w:t>Кафедра «Филология»</w:t>
          </w:r>
        </w:p>
      </w:tc>
    </w:tr>
  </w:tbl>
  <w:p>
    <w:pPr>
      <w:pStyle w:val="Normal"/>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24" w:type="dxa"/>
      <w:jc w:val="center"/>
      <w:tblInd w:w="0" w:type="dxa"/>
      <w:tblLayout w:type="fixed"/>
      <w:tblCellMar>
        <w:top w:w="0" w:type="dxa"/>
        <w:start w:w="108" w:type="dxa"/>
        <w:bottom w:w="0" w:type="dxa"/>
        <w:end w:w="108" w:type="dxa"/>
      </w:tblCellMar>
      <w:tblLook w:val="0000" w:noVBand="0" w:noHBand="0" w:lastColumn="0" w:firstColumn="0" w:lastRow="0" w:firstRow="0"/>
    </w:tblPr>
    <w:tblGrid>
      <w:gridCol w:w="1139"/>
      <w:gridCol w:w="8184"/>
    </w:tblGrid>
    <w:tr>
      <w:trPr>
        <w:trHeight w:val="557" w:hRule="atLeast"/>
      </w:trPr>
      <w:tc>
        <w:tcPr>
          <w:tcW w:w="1139" w:type="dxa"/>
          <w:vMerge w:val="restart"/>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drawing>
              <wp:anchor behindDoc="1" distT="0" distB="0" distL="0" distR="0" simplePos="0" locked="0" layoutInCell="1" allowOverlap="1" relativeHeight="33">
                <wp:simplePos x="0" y="0"/>
                <wp:positionH relativeFrom="column">
                  <wp:posOffset>-74930</wp:posOffset>
                </wp:positionH>
                <wp:positionV relativeFrom="paragraph">
                  <wp:posOffset>15240</wp:posOffset>
                </wp:positionV>
                <wp:extent cx="706120" cy="682625"/>
                <wp:effectExtent l="0" t="0" r="0" b="0"/>
                <wp:wrapNone/>
                <wp:docPr id="6" name="Image4" descr="Academic Consortium_ru   лого"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Academic Consortium_ru   лого" title=""/>
                        <pic:cNvPicPr>
                          <a:picLocks noChangeAspect="1" noChangeArrowheads="1"/>
                        </pic:cNvPicPr>
                      </pic:nvPicPr>
                      <pic:blipFill>
                        <a:blip r:embed="rId1"/>
                        <a:stretch>
                          <a:fillRect/>
                        </a:stretch>
                      </pic:blipFill>
                      <pic:spPr bwMode="auto">
                        <a:xfrm>
                          <a:off x="0" y="0"/>
                          <a:ext cx="706120" cy="682625"/>
                        </a:xfrm>
                        <a:prstGeom prst="rect">
                          <a:avLst/>
                        </a:prstGeom>
                        <a:noFill/>
                      </pic:spPr>
                    </pic:pic>
                  </a:graphicData>
                </a:graphic>
              </wp:anchor>
            </w:drawing>
          </w:r>
        </w:p>
      </w:tc>
      <w:tc>
        <w:tcPr>
          <w:tcW w:w="8184" w:type="dxa"/>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t>Некоммерческое образовательное учреждение</w:t>
          </w:r>
        </w:p>
        <w:p>
          <w:pPr>
            <w:pStyle w:val="Normal"/>
            <w:rPr>
              <w:rFonts w:eastAsia="Times New Roman" w:cs="Times New Roman"/>
              <w:b/>
              <w:sz w:val="16"/>
              <w:szCs w:val="16"/>
            </w:rPr>
          </w:pPr>
          <w:r>
            <w:rPr>
              <w:rFonts w:eastAsia="Times New Roman" w:cs="Times New Roman"/>
              <w:b/>
              <w:sz w:val="16"/>
              <w:szCs w:val="16"/>
            </w:rPr>
            <w:t>Учебно-научно-производственный комплекс</w:t>
          </w:r>
        </w:p>
        <w:p>
          <w:pPr>
            <w:pStyle w:val="Normal"/>
            <w:rPr>
              <w:rFonts w:eastAsia="Times New Roman" w:cs="Times New Roman"/>
              <w:b/>
              <w:sz w:val="16"/>
              <w:szCs w:val="16"/>
            </w:rPr>
          </w:pPr>
          <w:r>
            <w:rPr>
              <w:rFonts w:eastAsia="Times New Roman" w:cs="Times New Roman"/>
              <w:b/>
              <w:sz w:val="16"/>
              <w:szCs w:val="16"/>
            </w:rPr>
            <w:t>«Международный университет Кыргызстана»</w:t>
          </w:r>
        </w:p>
      </w:tc>
    </w:tr>
    <w:tr>
      <w:trPr>
        <w:trHeight w:val="555" w:hRule="atLeast"/>
      </w:trPr>
      <w:tc>
        <w:tcPr>
          <w:tcW w:w="1139"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8184" w:type="dxa"/>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t>Система менеджмента качества</w:t>
          </w:r>
        </w:p>
        <w:p>
          <w:pPr>
            <w:pStyle w:val="Normal"/>
            <w:widowControl w:val="false"/>
            <w:shd w:val="clear" w:color="auto" w:fill="FFFFFF"/>
            <w:tabs>
              <w:tab w:val="clear" w:pos="709"/>
              <w:tab w:val="left" w:pos="3080" w:leader="none"/>
            </w:tabs>
            <w:spacing w:lineRule="auto" w:line="252"/>
            <w:ind w:end="-8"/>
            <w:rPr>
              <w:rFonts w:eastAsia="Times New Roman" w:cs="Times New Roman"/>
              <w:b/>
              <w:sz w:val="16"/>
              <w:szCs w:val="16"/>
            </w:rPr>
          </w:pPr>
          <w:r>
            <w:rPr>
              <w:rFonts w:eastAsia="Times New Roman" w:cs="Times New Roman"/>
              <w:b/>
              <w:sz w:val="16"/>
              <w:szCs w:val="16"/>
            </w:rPr>
            <w:t>Учебно-методический комплекс дисциплины «История языка»</w:t>
          </w:r>
        </w:p>
        <w:p>
          <w:pPr>
            <w:pStyle w:val="Normal"/>
            <w:widowControl w:val="false"/>
            <w:shd w:val="clear" w:color="auto" w:fill="FFFFFF"/>
            <w:tabs>
              <w:tab w:val="clear" w:pos="709"/>
              <w:tab w:val="left" w:pos="3080" w:leader="none"/>
            </w:tabs>
            <w:spacing w:lineRule="auto" w:line="252"/>
            <w:ind w:end="-8"/>
            <w:rPr>
              <w:rFonts w:eastAsia="Times New Roman" w:cs="Times New Roman"/>
              <w:b/>
              <w:sz w:val="16"/>
              <w:szCs w:val="16"/>
            </w:rPr>
          </w:pPr>
          <w:r>
            <w:rPr>
              <w:rFonts w:eastAsia="Times New Roman" w:cs="Times New Roman"/>
              <w:b/>
              <w:sz w:val="16"/>
              <w:szCs w:val="16"/>
            </w:rPr>
            <w:t>Кафедра «Филология»</w:t>
          </w:r>
        </w:p>
      </w:tc>
    </w:tr>
  </w:tbl>
  <w:p>
    <w:pPr>
      <w:pStyle w:val="Normal"/>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24" w:type="dxa"/>
      <w:jc w:val="center"/>
      <w:tblInd w:w="0" w:type="dxa"/>
      <w:tblLayout w:type="fixed"/>
      <w:tblCellMar>
        <w:top w:w="0" w:type="dxa"/>
        <w:start w:w="108" w:type="dxa"/>
        <w:bottom w:w="0" w:type="dxa"/>
        <w:end w:w="108" w:type="dxa"/>
      </w:tblCellMar>
      <w:tblLook w:val="0000" w:noVBand="0" w:noHBand="0" w:lastColumn="0" w:firstColumn="0" w:lastRow="0" w:firstRow="0"/>
    </w:tblPr>
    <w:tblGrid>
      <w:gridCol w:w="1139"/>
      <w:gridCol w:w="8184"/>
    </w:tblGrid>
    <w:tr>
      <w:trPr>
        <w:trHeight w:val="557" w:hRule="atLeast"/>
      </w:trPr>
      <w:tc>
        <w:tcPr>
          <w:tcW w:w="1139" w:type="dxa"/>
          <w:vMerge w:val="restart"/>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drawing>
              <wp:anchor behindDoc="1" distT="0" distB="0" distL="0" distR="0" simplePos="0" locked="0" layoutInCell="1" allowOverlap="1" relativeHeight="17">
                <wp:simplePos x="0" y="0"/>
                <wp:positionH relativeFrom="column">
                  <wp:posOffset>-74930</wp:posOffset>
                </wp:positionH>
                <wp:positionV relativeFrom="paragraph">
                  <wp:posOffset>15240</wp:posOffset>
                </wp:positionV>
                <wp:extent cx="706120" cy="682625"/>
                <wp:effectExtent l="0" t="0" r="0" b="0"/>
                <wp:wrapNone/>
                <wp:docPr id="7" name="Image5" descr="Academic Consortium_ru   лого"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Academic Consortium_ru   лого" title=""/>
                        <pic:cNvPicPr>
                          <a:picLocks noChangeAspect="1" noChangeArrowheads="1"/>
                        </pic:cNvPicPr>
                      </pic:nvPicPr>
                      <pic:blipFill>
                        <a:blip r:embed="rId1"/>
                        <a:stretch>
                          <a:fillRect/>
                        </a:stretch>
                      </pic:blipFill>
                      <pic:spPr bwMode="auto">
                        <a:xfrm>
                          <a:off x="0" y="0"/>
                          <a:ext cx="706120" cy="682625"/>
                        </a:xfrm>
                        <a:prstGeom prst="rect">
                          <a:avLst/>
                        </a:prstGeom>
                        <a:noFill/>
                      </pic:spPr>
                    </pic:pic>
                  </a:graphicData>
                </a:graphic>
              </wp:anchor>
            </w:drawing>
          </w:r>
        </w:p>
      </w:tc>
      <w:tc>
        <w:tcPr>
          <w:tcW w:w="8184" w:type="dxa"/>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t>Некоммерческое образовательное учреждение</w:t>
          </w:r>
        </w:p>
        <w:p>
          <w:pPr>
            <w:pStyle w:val="Normal"/>
            <w:rPr>
              <w:rFonts w:eastAsia="Times New Roman" w:cs="Times New Roman"/>
              <w:b/>
              <w:sz w:val="16"/>
              <w:szCs w:val="16"/>
            </w:rPr>
          </w:pPr>
          <w:r>
            <w:rPr>
              <w:rFonts w:eastAsia="Times New Roman" w:cs="Times New Roman"/>
              <w:b/>
              <w:sz w:val="16"/>
              <w:szCs w:val="16"/>
            </w:rPr>
            <w:t>Учебно-научно-производственный комплекс</w:t>
          </w:r>
        </w:p>
        <w:p>
          <w:pPr>
            <w:pStyle w:val="Normal"/>
            <w:rPr>
              <w:rFonts w:eastAsia="Times New Roman" w:cs="Times New Roman"/>
              <w:b/>
              <w:sz w:val="16"/>
              <w:szCs w:val="16"/>
            </w:rPr>
          </w:pPr>
          <w:r>
            <w:rPr>
              <w:rFonts w:eastAsia="Times New Roman" w:cs="Times New Roman"/>
              <w:b/>
              <w:sz w:val="16"/>
              <w:szCs w:val="16"/>
            </w:rPr>
            <w:t>«Международный университет Кыргызстана»</w:t>
          </w:r>
        </w:p>
      </w:tc>
    </w:tr>
    <w:tr>
      <w:trPr>
        <w:trHeight w:val="555" w:hRule="atLeast"/>
      </w:trPr>
      <w:tc>
        <w:tcPr>
          <w:tcW w:w="1139"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c>
        <w:tcPr>
          <w:tcW w:w="8184" w:type="dxa"/>
          <w:tcBorders>
            <w:top w:val="single" w:sz="4" w:space="0" w:color="000000"/>
            <w:start w:val="single" w:sz="4" w:space="0" w:color="000000"/>
            <w:bottom w:val="single" w:sz="4" w:space="0" w:color="000000"/>
            <w:end w:val="single" w:sz="4" w:space="0" w:color="000000"/>
          </w:tcBorders>
        </w:tcPr>
        <w:p>
          <w:pPr>
            <w:pStyle w:val="Normal"/>
            <w:rPr>
              <w:rFonts w:eastAsia="Times New Roman" w:cs="Times New Roman"/>
              <w:b/>
              <w:sz w:val="16"/>
              <w:szCs w:val="16"/>
            </w:rPr>
          </w:pPr>
          <w:r>
            <w:rPr>
              <w:rFonts w:eastAsia="Times New Roman" w:cs="Times New Roman"/>
              <w:b/>
              <w:sz w:val="16"/>
              <w:szCs w:val="16"/>
            </w:rPr>
            <w:t>Система менеджмента качества</w:t>
          </w:r>
        </w:p>
        <w:p>
          <w:pPr>
            <w:pStyle w:val="Normal"/>
            <w:widowControl w:val="false"/>
            <w:shd w:val="clear" w:color="auto" w:fill="FFFFFF"/>
            <w:tabs>
              <w:tab w:val="clear" w:pos="709"/>
              <w:tab w:val="left" w:pos="3080" w:leader="none"/>
            </w:tabs>
            <w:spacing w:lineRule="auto" w:line="252"/>
            <w:ind w:end="-8"/>
            <w:rPr>
              <w:rFonts w:eastAsia="Times New Roman" w:cs="Times New Roman"/>
              <w:b/>
              <w:sz w:val="16"/>
              <w:szCs w:val="16"/>
            </w:rPr>
          </w:pPr>
          <w:r>
            <w:rPr>
              <w:rFonts w:eastAsia="Times New Roman" w:cs="Times New Roman"/>
              <w:b/>
              <w:sz w:val="16"/>
              <w:szCs w:val="16"/>
            </w:rPr>
            <w:t>Учебно-методический комплекс дисциплины «История языка»</w:t>
          </w:r>
        </w:p>
        <w:p>
          <w:pPr>
            <w:pStyle w:val="Normal"/>
            <w:widowControl w:val="false"/>
            <w:shd w:val="clear" w:color="auto" w:fill="FFFFFF"/>
            <w:tabs>
              <w:tab w:val="clear" w:pos="709"/>
              <w:tab w:val="left" w:pos="3080" w:leader="none"/>
            </w:tabs>
            <w:spacing w:lineRule="auto" w:line="252"/>
            <w:ind w:end="-8"/>
            <w:rPr>
              <w:rFonts w:eastAsia="Times New Roman" w:cs="Times New Roman"/>
              <w:b/>
              <w:sz w:val="16"/>
              <w:szCs w:val="16"/>
            </w:rPr>
          </w:pPr>
          <w:r>
            <w:rPr>
              <w:rFonts w:eastAsia="Times New Roman" w:cs="Times New Roman"/>
              <w:b/>
              <w:sz w:val="16"/>
              <w:szCs w:val="16"/>
            </w:rPr>
            <w:t>Кафедра «Филология»</w:t>
          </w:r>
        </w:p>
      </w:tc>
    </w:tr>
  </w:tbl>
  <w:p>
    <w:pPr>
      <w:pStyle w:val="Normal"/>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bullet"/>
      <w:suff w:val="nothing"/>
      <w:lvlText w:val=""/>
      <w:lvlJc w:val="start"/>
      <w:pPr>
        <w:tabs>
          <w:tab w:val="num" w:pos="0"/>
        </w:tabs>
        <w:ind w:start="357" w:hanging="0"/>
      </w:pPr>
      <w:rPr>
        <w:rFonts w:ascii="Symbol" w:hAnsi="Symbol" w:cs="Symbol" w:hint="default"/>
      </w:rPr>
    </w:lvl>
    <w:lvl w:ilvl="1">
      <w:start w:val="1"/>
      <w:numFmt w:val="bullet"/>
      <w:lvlText w:val=""/>
      <w:lvlJc w:val="start"/>
      <w:pPr>
        <w:tabs>
          <w:tab w:val="num" w:pos="340"/>
        </w:tabs>
        <w:ind w:start="340" w:hanging="170"/>
      </w:pPr>
      <w:rPr>
        <w:rFonts w:ascii="Symbol" w:hAnsi="Symbol" w:cs="Symbol" w:hint="default"/>
      </w:rPr>
    </w:lvl>
    <w:lvl w:ilvl="2">
      <w:start w:val="1"/>
      <w:numFmt w:val="bullet"/>
      <w:lvlText w:val=""/>
      <w:lvlJc w:val="start"/>
      <w:pPr>
        <w:tabs>
          <w:tab w:val="num" w:pos="510"/>
        </w:tabs>
        <w:ind w:start="510" w:hanging="170"/>
      </w:pPr>
      <w:rPr>
        <w:rFonts w:ascii="Symbol" w:hAnsi="Symbol" w:cs="Symbol" w:hint="default"/>
      </w:rPr>
    </w:lvl>
    <w:lvl w:ilvl="3">
      <w:start w:val="1"/>
      <w:numFmt w:val="bullet"/>
      <w:lvlText w:val=""/>
      <w:lvlJc w:val="start"/>
      <w:pPr>
        <w:tabs>
          <w:tab w:val="num" w:pos="680"/>
        </w:tabs>
        <w:ind w:start="680" w:hanging="170"/>
      </w:pPr>
      <w:rPr>
        <w:rFonts w:ascii="Symbol" w:hAnsi="Symbol" w:cs="Symbol" w:hint="default"/>
      </w:rPr>
    </w:lvl>
    <w:lvl w:ilvl="4">
      <w:start w:val="1"/>
      <w:numFmt w:val="bullet"/>
      <w:lvlText w:val=""/>
      <w:lvlJc w:val="start"/>
      <w:pPr>
        <w:tabs>
          <w:tab w:val="num" w:pos="850"/>
        </w:tabs>
        <w:ind w:start="850" w:hanging="170"/>
      </w:pPr>
      <w:rPr>
        <w:rFonts w:ascii="Symbol" w:hAnsi="Symbol" w:cs="Symbol" w:hint="default"/>
      </w:rPr>
    </w:lvl>
    <w:lvl w:ilvl="5">
      <w:start w:val="1"/>
      <w:numFmt w:val="bullet"/>
      <w:lvlText w:val=""/>
      <w:lvlJc w:val="start"/>
      <w:pPr>
        <w:tabs>
          <w:tab w:val="num" w:pos="1020"/>
        </w:tabs>
        <w:ind w:start="1020" w:hanging="170"/>
      </w:pPr>
      <w:rPr>
        <w:rFonts w:ascii="Symbol" w:hAnsi="Symbol" w:cs="Symbol" w:hint="default"/>
      </w:rPr>
    </w:lvl>
    <w:lvl w:ilvl="6">
      <w:start w:val="1"/>
      <w:numFmt w:val="bullet"/>
      <w:lvlText w:val=""/>
      <w:lvlJc w:val="start"/>
      <w:pPr>
        <w:tabs>
          <w:tab w:val="num" w:pos="1191"/>
        </w:tabs>
        <w:ind w:start="1191" w:hanging="170"/>
      </w:pPr>
      <w:rPr>
        <w:rFonts w:ascii="Symbol" w:hAnsi="Symbol" w:cs="Symbol" w:hint="default"/>
      </w:rPr>
    </w:lvl>
    <w:lvl w:ilvl="7">
      <w:start w:val="1"/>
      <w:numFmt w:val="bullet"/>
      <w:lvlText w:val=""/>
      <w:lvlJc w:val="start"/>
      <w:pPr>
        <w:tabs>
          <w:tab w:val="num" w:pos="1361"/>
        </w:tabs>
        <w:ind w:start="1361" w:hanging="170"/>
      </w:pPr>
      <w:rPr>
        <w:rFonts w:ascii="Symbol" w:hAnsi="Symbol" w:cs="Symbol" w:hint="default"/>
      </w:rPr>
    </w:lvl>
    <w:lvl w:ilvl="8">
      <w:start w:val="1"/>
      <w:numFmt w:val="bullet"/>
      <w:lvlText w:val=""/>
      <w:lvlJc w:val="start"/>
      <w:pPr>
        <w:tabs>
          <w:tab w:val="num" w:pos="1531"/>
        </w:tabs>
        <w:ind w:start="1531" w:hanging="170"/>
      </w:pPr>
      <w:rPr>
        <w:rFonts w:ascii="Symbol" w:hAnsi="Symbol" w:cs="Symbol" w:hint="default"/>
      </w:rPr>
    </w:lvl>
  </w:abstractNum>
  <w:abstractNum w:abstractNumId="4">
    <w:lvl w:ilvl="0">
      <w:start w:val="1"/>
      <w:numFmt w:val="bullet"/>
      <w:lvlText w:val="‒"/>
      <w:lvlJc w:val="start"/>
      <w:pPr>
        <w:tabs>
          <w:tab w:val="num" w:pos="0"/>
        </w:tabs>
        <w:ind w:start="1287" w:hanging="360"/>
      </w:pPr>
      <w:rPr>
        <w:rFonts w:ascii="Verdana" w:hAnsi="Verdana" w:cs="Verdana" w:hint="default"/>
      </w:rPr>
    </w:lvl>
    <w:lvl w:ilvl="1">
      <w:start w:val="1"/>
      <w:numFmt w:val="bullet"/>
      <w:lvlText w:val="o"/>
      <w:lvlJc w:val="start"/>
      <w:pPr>
        <w:tabs>
          <w:tab w:val="num" w:pos="0"/>
        </w:tabs>
        <w:ind w:start="2007" w:hanging="360"/>
      </w:pPr>
      <w:rPr>
        <w:rFonts w:ascii="Courier New" w:hAnsi="Courier New" w:cs="Courier New" w:hint="default"/>
      </w:rPr>
    </w:lvl>
    <w:lvl w:ilvl="2">
      <w:start w:val="1"/>
      <w:numFmt w:val="bullet"/>
      <w:lvlText w:val=""/>
      <w:lvlJc w:val="start"/>
      <w:pPr>
        <w:tabs>
          <w:tab w:val="num" w:pos="0"/>
        </w:tabs>
        <w:ind w:start="2727" w:hanging="360"/>
      </w:pPr>
      <w:rPr>
        <w:rFonts w:ascii="Wingdings" w:hAnsi="Wingdings" w:cs="Wingdings" w:hint="default"/>
      </w:rPr>
    </w:lvl>
    <w:lvl w:ilvl="3">
      <w:start w:val="1"/>
      <w:numFmt w:val="bullet"/>
      <w:lvlText w:val=""/>
      <w:lvlJc w:val="start"/>
      <w:pPr>
        <w:tabs>
          <w:tab w:val="num" w:pos="0"/>
        </w:tabs>
        <w:ind w:start="3447" w:hanging="360"/>
      </w:pPr>
      <w:rPr>
        <w:rFonts w:ascii="Symbol" w:hAnsi="Symbol" w:cs="Symbol" w:hint="default"/>
      </w:rPr>
    </w:lvl>
    <w:lvl w:ilvl="4">
      <w:start w:val="1"/>
      <w:numFmt w:val="bullet"/>
      <w:lvlText w:val="o"/>
      <w:lvlJc w:val="start"/>
      <w:pPr>
        <w:tabs>
          <w:tab w:val="num" w:pos="0"/>
        </w:tabs>
        <w:ind w:start="4167" w:hanging="360"/>
      </w:pPr>
      <w:rPr>
        <w:rFonts w:ascii="Courier New" w:hAnsi="Courier New" w:cs="Courier New" w:hint="default"/>
      </w:rPr>
    </w:lvl>
    <w:lvl w:ilvl="5">
      <w:start w:val="1"/>
      <w:numFmt w:val="bullet"/>
      <w:lvlText w:val=""/>
      <w:lvlJc w:val="start"/>
      <w:pPr>
        <w:tabs>
          <w:tab w:val="num" w:pos="0"/>
        </w:tabs>
        <w:ind w:start="4887" w:hanging="360"/>
      </w:pPr>
      <w:rPr>
        <w:rFonts w:ascii="Wingdings" w:hAnsi="Wingdings" w:cs="Wingdings" w:hint="default"/>
      </w:rPr>
    </w:lvl>
    <w:lvl w:ilvl="6">
      <w:start w:val="1"/>
      <w:numFmt w:val="bullet"/>
      <w:lvlText w:val=""/>
      <w:lvlJc w:val="start"/>
      <w:pPr>
        <w:tabs>
          <w:tab w:val="num" w:pos="0"/>
        </w:tabs>
        <w:ind w:start="5607" w:hanging="360"/>
      </w:pPr>
      <w:rPr>
        <w:rFonts w:ascii="Symbol" w:hAnsi="Symbol" w:cs="Symbol" w:hint="default"/>
      </w:rPr>
    </w:lvl>
    <w:lvl w:ilvl="7">
      <w:start w:val="1"/>
      <w:numFmt w:val="bullet"/>
      <w:lvlText w:val="o"/>
      <w:lvlJc w:val="start"/>
      <w:pPr>
        <w:tabs>
          <w:tab w:val="num" w:pos="0"/>
        </w:tabs>
        <w:ind w:start="6327" w:hanging="360"/>
      </w:pPr>
      <w:rPr>
        <w:rFonts w:ascii="Courier New" w:hAnsi="Courier New" w:cs="Courier New" w:hint="default"/>
      </w:rPr>
    </w:lvl>
    <w:lvl w:ilvl="8">
      <w:start w:val="1"/>
      <w:numFmt w:val="bullet"/>
      <w:lvlText w:val=""/>
      <w:lvlJc w:val="start"/>
      <w:pPr>
        <w:tabs>
          <w:tab w:val="num" w:pos="0"/>
        </w:tabs>
        <w:ind w:start="7047"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50"/>
  <w:displayBackgroundShape/>
  <w:defaultTabStop w:val="709"/>
  <w:autoHyphenation w:val="true"/>
  <w:hyphenationZone w:val="0"/>
  <w:evenAndOddHeaders/>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ru-RU"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autoRedefine/>
    <w:qFormat/>
    <w:pPr>
      <w:widowControl/>
      <w:suppressLineNumbers/>
      <w:suppressAutoHyphens w:val="true"/>
      <w:overflowPunct w:val="false"/>
      <w:bidi w:val="0"/>
      <w:snapToGrid w:val="false"/>
      <w:spacing w:before="0" w:after="0"/>
      <w:contextualSpacing/>
      <w:jc w:val="center"/>
    </w:pPr>
    <w:rPr>
      <w:rFonts w:ascii="Times New Roman" w:hAnsi="Times New Roman" w:eastAsia="Songti SC" w:cs="Arial Unicode MS"/>
      <w:color w:val="000000"/>
      <w:kern w:val="2"/>
      <w:sz w:val="24"/>
      <w:szCs w:val="24"/>
      <w:lang w:val="ru-RU" w:eastAsia="zh-CN" w:bidi="hi-IN"/>
    </w:rPr>
  </w:style>
  <w:style w:type="paragraph" w:styleId="Heading1">
    <w:name w:val="heading 1"/>
    <w:basedOn w:val="Heading"/>
    <w:next w:val="BodyText"/>
    <w:qFormat/>
    <w:pPr>
      <w:numPr>
        <w:ilvl w:val="0"/>
        <w:numId w:val="2"/>
      </w:numPr>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Songti SC"/>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b/>
      <w:bCs/>
    </w:rPr>
  </w:style>
  <w:style w:type="paragraph" w:styleId="Heading4">
    <w:name w:val="heading 4"/>
    <w:basedOn w:val="Heading"/>
    <w:next w:val="BodyText"/>
    <w:qFormat/>
    <w:pPr>
      <w:spacing w:before="120" w:after="120"/>
      <w:outlineLvl w:val="3"/>
    </w:pPr>
    <w:rPr>
      <w:rFonts w:ascii="Liberation Serif" w:hAnsi="Liberation Serif" w:eastAsia="Songti SC"/>
      <w:b/>
      <w:bCs/>
      <w:sz w:val="24"/>
      <w:szCs w:val="24"/>
    </w:rPr>
  </w:style>
  <w:style w:type="paragraph" w:styleId="Heading5">
    <w:name w:val="heading 5"/>
    <w:basedOn w:val="Heading"/>
    <w:next w:val="BodyText"/>
    <w:qFormat/>
    <w:pPr>
      <w:numPr>
        <w:ilvl w:val="4"/>
        <w:numId w:val="1"/>
      </w:numPr>
      <w:shd w:val="clear" w:color="auto" w:fill="FFFFFF"/>
      <w:spacing w:before="120" w:after="60"/>
      <w:outlineLvl w:val="4"/>
    </w:pPr>
    <w:rPr>
      <w:b/>
      <w:bCs/>
      <w:sz w:val="24"/>
      <w:szCs w:val="24"/>
    </w:rPr>
  </w:style>
  <w:style w:type="paragraph" w:styleId="Heading7">
    <w:name w:val="heading 7"/>
    <w:basedOn w:val="Heading"/>
    <w:next w:val="BodyText"/>
    <w:qFormat/>
    <w:pPr>
      <w:numPr>
        <w:ilvl w:val="6"/>
        <w:numId w:val="1"/>
      </w:numPr>
      <w:shd w:val="clear" w:color="auto" w:fill="FFFFFF"/>
      <w:spacing w:before="60" w:after="60"/>
      <w:outlineLvl w:val="6"/>
    </w:pPr>
    <w:rPr>
      <w:b/>
      <w:bCs/>
      <w:sz w:val="20"/>
      <w:szCs w:val="20"/>
    </w:rPr>
  </w:style>
  <w:style w:type="character" w:styleId="DefaultParagraphFont" w:default="1">
    <w:name w:val="Default Paragraph Font"/>
    <w:uiPriority w:val="1"/>
    <w:semiHidden/>
    <w:unhideWhenUsed/>
    <w:qFormat/>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Hyperlink">
    <w:name w:val="Hyperlink"/>
    <w:rPr>
      <w:color w:val="000080"/>
      <w:u w:val="single"/>
    </w:rPr>
  </w:style>
  <w:style w:type="character" w:styleId="IndexLink" w:customStyle="1">
    <w:name w:val="Index Link"/>
    <w:qFormat/>
    <w:rPr/>
  </w:style>
  <w:style w:type="character" w:styleId="Strong">
    <w:name w:val="Strong"/>
    <w:qFormat/>
    <w:rPr>
      <w:b/>
      <w:bCs/>
    </w:rPr>
  </w:style>
  <w:style w:type="character" w:styleId="Emphasis">
    <w:name w:val="Emphasis"/>
    <w:qFormat/>
    <w:rPr>
      <w:i/>
      <w:iCs/>
    </w:rPr>
  </w:style>
  <w:style w:type="paragraph" w:styleId="Heading" w:customStyle="1">
    <w:name w:val="Heading"/>
    <w:basedOn w:val="Normal"/>
    <w:next w:val="BodyText"/>
    <w:qFormat/>
    <w:pPr>
      <w:keepNext w:val="true"/>
      <w:spacing w:before="240" w:after="120"/>
      <w:contextualSpacing w:val="false"/>
    </w:pPr>
    <w:rPr>
      <w:rFonts w:ascii="Liberation Sans" w:hAnsi="Liberation Sans" w:eastAsia="PingFang SC"/>
      <w:sz w:val="28"/>
      <w:szCs w:val="28"/>
    </w:rPr>
  </w:style>
  <w:style w:type="paragraph" w:styleId="BodyText">
    <w:name w:val="Body Text"/>
    <w:basedOn w:val="Normal"/>
    <w:pPr>
      <w:widowControl w:val="false"/>
      <w:tabs>
        <w:tab w:val="clear" w:pos="709"/>
        <w:tab w:val="left" w:pos="567" w:leader="none"/>
      </w:tabs>
      <w:spacing w:before="0" w:after="0"/>
      <w:contextualSpacing w:val="false"/>
      <w:jc w:val="start"/>
    </w:pPr>
    <w:rPr>
      <w:sz w:val="28"/>
    </w:rPr>
  </w:style>
  <w:style w:type="paragraph" w:styleId="List">
    <w:name w:val="List"/>
    <w:basedOn w:val="BodyText"/>
    <w:pPr/>
    <w:rPr/>
  </w:style>
  <w:style w:type="paragraph" w:styleId="Caption">
    <w:name w:val="caption"/>
    <w:basedOn w:val="Normal"/>
    <w:qFormat/>
    <w:pPr>
      <w:spacing w:before="120" w:after="120"/>
      <w:contextualSpacing w:val="false"/>
    </w:pPr>
    <w:rPr>
      <w:i/>
      <w:iCs/>
    </w:rPr>
  </w:style>
  <w:style w:type="paragraph" w:styleId="Index" w:customStyle="1">
    <w:name w:val="Index"/>
    <w:basedOn w:val="Normal"/>
    <w:qFormat/>
    <w:pPr/>
    <w:rPr/>
  </w:style>
  <w:style w:type="paragraph" w:styleId="HeaderandFooter" w:customStyle="1">
    <w:name w:val="Header and Footer"/>
    <w:basedOn w:val="Normal"/>
    <w:qFormat/>
    <w:pPr>
      <w:tabs>
        <w:tab w:val="clear" w:pos="709"/>
        <w:tab w:val="center" w:pos="4677" w:leader="none"/>
        <w:tab w:val="right" w:pos="9355" w:leader="none"/>
      </w:tabs>
    </w:pPr>
    <w:rPr/>
  </w:style>
  <w:style w:type="paragraph" w:styleId="Header">
    <w:name w:val="header"/>
    <w:basedOn w:val="HeaderandFooter"/>
    <w:pPr/>
    <w:rPr/>
  </w:style>
  <w:style w:type="paragraph" w:styleId="TableContents" w:customStyle="1">
    <w:name w:val="Table Contents"/>
    <w:basedOn w:val="Normal"/>
    <w:qFormat/>
    <w:pPr>
      <w:widowControl w:val="false"/>
      <w:shd w:val="clear" w:color="auto" w:fill="729FCF"/>
    </w:pPr>
    <w:rPr/>
  </w:style>
  <w:style w:type="paragraph" w:styleId="TableHeading" w:customStyle="1">
    <w:name w:val="Table Heading"/>
    <w:basedOn w:val="TableContents"/>
    <w:qFormat/>
    <w:pPr>
      <w:shd w:val="clear" w:color="auto" w:fill="FFFFFF"/>
    </w:pPr>
    <w:rPr>
      <w:b/>
      <w:bCs/>
    </w:rPr>
  </w:style>
  <w:style w:type="paragraph" w:styleId="Footer">
    <w:name w:val="footer"/>
    <w:basedOn w:val="HeaderandFooter"/>
    <w:pPr/>
    <w:rPr/>
  </w:style>
  <w:style w:type="paragraph" w:styleId="IndexHeading">
    <w:name w:val="index heading"/>
    <w:basedOn w:val="Heading"/>
    <w:pPr>
      <w:shd w:val="clear" w:color="auto" w:fill="FFFFFF"/>
    </w:pPr>
    <w:rPr>
      <w:b/>
      <w:bCs/>
      <w:sz w:val="32"/>
      <w:szCs w:val="32"/>
    </w:rPr>
  </w:style>
  <w:style w:type="paragraph" w:styleId="TOCHeading">
    <w:name w:val="TOC Heading"/>
    <w:basedOn w:val="IndexHeading"/>
    <w:autoRedefine/>
    <w:qFormat/>
    <w:pPr/>
    <w:rPr>
      <w:rFonts w:ascii="Times New Roman" w:hAnsi="Times New Roman"/>
      <w:b w:val="false"/>
      <w:sz w:val="28"/>
    </w:rPr>
  </w:style>
  <w:style w:type="paragraph" w:styleId="TOC1">
    <w:name w:val="toc 1"/>
    <w:basedOn w:val="Index"/>
    <w:pPr>
      <w:shd w:val="clear" w:color="auto" w:fill="FFFFFF"/>
      <w:tabs>
        <w:tab w:val="clear" w:pos="709"/>
        <w:tab w:val="right" w:pos="9355" w:leader="dot"/>
      </w:tabs>
    </w:pPr>
    <w:rPr>
      <w:sz w:val="28"/>
    </w:rPr>
  </w:style>
  <w:style w:type="paragraph" w:styleId="TOC2">
    <w:name w:val="toc 2"/>
    <w:basedOn w:val="Index"/>
    <w:pPr>
      <w:shd w:val="clear" w:color="auto" w:fill="FFFFFF"/>
      <w:tabs>
        <w:tab w:val="clear" w:pos="709"/>
        <w:tab w:val="right" w:pos="9355" w:leader="dot"/>
      </w:tabs>
      <w:ind w:start="283"/>
    </w:pPr>
    <w:rPr>
      <w:sz w:val="28"/>
    </w:rPr>
  </w:style>
  <w:style w:type="paragraph" w:styleId="TOC3">
    <w:name w:val="toc 3"/>
    <w:basedOn w:val="Index"/>
    <w:pPr>
      <w:shd w:val="clear" w:color="auto" w:fill="FFFFFF"/>
      <w:tabs>
        <w:tab w:val="clear" w:pos="709"/>
        <w:tab w:val="right" w:pos="9355" w:leader="dot"/>
      </w:tabs>
      <w:ind w:start="567"/>
    </w:pPr>
    <w:rPr>
      <w:sz w:val="28"/>
    </w:rPr>
  </w:style>
  <w:style w:type="paragraph" w:styleId="TOC4">
    <w:name w:val="toc 4"/>
    <w:basedOn w:val="Index"/>
    <w:pPr>
      <w:shd w:val="clear" w:color="auto" w:fill="FFFFFF"/>
      <w:tabs>
        <w:tab w:val="clear" w:pos="709"/>
        <w:tab w:val="right" w:pos="9355" w:leader="dot"/>
      </w:tabs>
      <w:ind w:start="850"/>
    </w:pPr>
    <w:rPr/>
  </w:style>
  <w:style w:type="paragraph" w:styleId="HorizontalLine" w:customStyle="1">
    <w:name w:val="Horizontal Line"/>
    <w:basedOn w:val="Normal"/>
    <w:next w:val="BodyText"/>
    <w:qFormat/>
    <w:pPr>
      <w:pBdr>
        <w:bottom w:val="double" w:sz="2" w:space="0" w:color="808080"/>
      </w:pBdr>
      <w:spacing w:before="0" w:after="283"/>
      <w:contextualSpacing/>
    </w:pPr>
    <w:rPr>
      <w:sz w:val="12"/>
      <w:szCs w:val="12"/>
    </w:rPr>
  </w:style>
  <w:style w:type="paragraph" w:styleId="BodyTextIndent">
    <w:name w:val="Body Text Indent"/>
    <w:basedOn w:val="BodyText"/>
    <w:pPr>
      <w:ind w:start="283"/>
    </w:pPr>
    <w:rPr/>
  </w:style>
  <w:style w:type="paragraph" w:styleId="BodyTextFirstIndent">
    <w:name w:val="Body Text First Indent"/>
    <w:basedOn w:val="BodyText"/>
    <w:pPr>
      <w:spacing w:before="0" w:after="0"/>
      <w:ind w:firstLine="567"/>
      <w:contextualSpacing/>
    </w:pPr>
    <w:rPr/>
  </w:style>
  <w:style w:type="paragraph" w:styleId="ListIndent" w:customStyle="1">
    <w:name w:val="List Indent"/>
    <w:basedOn w:val="BodyText"/>
    <w:qFormat/>
    <w:pPr>
      <w:numPr>
        <w:ilvl w:val="0"/>
        <w:numId w:val="3"/>
      </w:numPr>
      <w:spacing w:before="0" w:after="0"/>
      <w:ind w:firstLine="567" w:start="0"/>
      <w:contextualSpacing/>
    </w:pPr>
    <w:rPr/>
  </w:style>
  <w:style w:type="paragraph" w:styleId="HangingIndent" w:customStyle="1">
    <w:name w:val="Hanging Indent"/>
    <w:basedOn w:val="BodyText"/>
    <w:qFormat/>
    <w:pPr>
      <w:ind w:hanging="283" w:start="567"/>
    </w:pPr>
    <w:rPr/>
  </w:style>
  <w:style w:type="paragraph" w:styleId="CommentText">
    <w:name w:val="annotation text"/>
    <w:basedOn w:val="BodyText"/>
    <w:pPr>
      <w:ind w:start="2268"/>
    </w:pPr>
    <w:rPr/>
  </w:style>
  <w:style w:type="paragraph" w:styleId="ListContents" w:customStyle="1">
    <w:name w:val="List Contents"/>
    <w:basedOn w:val="Normal"/>
    <w:qFormat/>
    <w:pPr>
      <w:ind w:start="567"/>
    </w:pPr>
    <w:rPr/>
  </w:style>
  <w:style w:type="paragraph" w:styleId="ListHeading" w:customStyle="1">
    <w:name w:val="List Heading"/>
    <w:basedOn w:val="Normal"/>
    <w:next w:val="ListContents"/>
    <w:qFormat/>
    <w:pPr/>
    <w:rPr/>
  </w:style>
  <w:style w:type="paragraph" w:styleId="ListUnorderedIUK" w:customStyle="1">
    <w:name w:val="ListUnordered_IUK"/>
    <w:basedOn w:val="List"/>
    <w:qFormat/>
    <w:pPr>
      <w:tabs>
        <w:tab w:val="left" w:pos="0" w:leader="none"/>
        <w:tab w:val="left" w:pos="567" w:leader="none"/>
      </w:tabs>
      <w:spacing w:before="0" w:after="0"/>
      <w:ind w:start="357" w:end="357"/>
      <w:contextualSpacing/>
    </w:pPr>
    <w:rPr/>
  </w:style>
  <w:style w:type="paragraph" w:styleId="ListBullet">
    <w:name w:val="List Bullet"/>
    <w:basedOn w:val="List"/>
    <w:pPr>
      <w:spacing w:before="0" w:after="120"/>
      <w:ind w:hanging="360" w:start="360"/>
    </w:pPr>
    <w:rPr/>
  </w:style>
  <w:style w:type="paragraph" w:styleId="ListContinue">
    <w:name w:val="List Continue"/>
    <w:basedOn w:val="List"/>
    <w:pPr>
      <w:spacing w:before="0" w:after="120"/>
      <w:ind w:start="360"/>
    </w:pPr>
    <w:rPr/>
  </w:style>
  <w:style w:type="paragraph" w:styleId="List1End" w:customStyle="1">
    <w:name w:val="List 1 End"/>
    <w:basedOn w:val="List"/>
    <w:next w:val="ListBullet"/>
    <w:qFormat/>
    <w:pPr>
      <w:spacing w:before="0" w:after="240"/>
      <w:ind w:hanging="360" w:start="360"/>
    </w:pPr>
    <w:rPr/>
  </w:style>
  <w:style w:type="paragraph" w:styleId="List1Start" w:customStyle="1">
    <w:name w:val="List 1 Start"/>
    <w:basedOn w:val="List"/>
    <w:next w:val="ListBullet"/>
    <w:qFormat/>
    <w:pPr>
      <w:spacing w:before="240" w:after="120"/>
      <w:ind w:hanging="360" w:start="360"/>
    </w:pPr>
    <w:rPr/>
  </w:style>
  <w:style w:type="paragraph" w:styleId="ListBullet2">
    <w:name w:val="List Bullet 2"/>
    <w:basedOn w:val="List"/>
    <w:pPr>
      <w:spacing w:before="0" w:after="120"/>
      <w:ind w:hanging="360" w:start="720"/>
    </w:pPr>
    <w:rPr/>
  </w:style>
  <w:style w:type="paragraph" w:styleId="ListContinue2">
    <w:name w:val="List Continue 2"/>
    <w:basedOn w:val="List"/>
    <w:pPr>
      <w:spacing w:before="0" w:after="120"/>
      <w:ind w:start="720"/>
    </w:pPr>
    <w:rPr/>
  </w:style>
  <w:style w:type="paragraph" w:styleId="List2End" w:customStyle="1">
    <w:name w:val="List 2 End"/>
    <w:basedOn w:val="List"/>
    <w:next w:val="ListBullet2"/>
    <w:qFormat/>
    <w:pPr>
      <w:spacing w:before="0" w:after="240"/>
      <w:ind w:hanging="360" w:start="720"/>
    </w:pPr>
    <w:rPr/>
  </w:style>
  <w:style w:type="paragraph" w:styleId="ListBullet3">
    <w:name w:val="List Bullet 3"/>
    <w:basedOn w:val="List"/>
    <w:pPr>
      <w:spacing w:before="0" w:after="120"/>
      <w:ind w:hanging="360" w:start="1080"/>
    </w:pPr>
    <w:rPr/>
  </w:style>
  <w:style w:type="paragraph" w:styleId="ListContinue3">
    <w:name w:val="List Continue 3"/>
    <w:basedOn w:val="List"/>
    <w:pPr>
      <w:spacing w:before="0" w:after="120"/>
      <w:ind w:start="1080"/>
    </w:pPr>
    <w:rPr/>
  </w:style>
  <w:style w:type="paragraph" w:styleId="ListNumber">
    <w:name w:val="List Number"/>
    <w:basedOn w:val="List"/>
    <w:pPr>
      <w:spacing w:before="0" w:after="120"/>
      <w:ind w:hanging="360" w:start="360"/>
    </w:pPr>
    <w:rPr/>
  </w:style>
  <w:style w:type="paragraph" w:styleId="Numbering1Cont" w:customStyle="1">
    <w:name w:val="Numbering 1 Cont."/>
    <w:basedOn w:val="List"/>
    <w:qFormat/>
    <w:pPr>
      <w:spacing w:before="0" w:after="120"/>
      <w:ind w:start="360"/>
    </w:pPr>
    <w:rPr/>
  </w:style>
  <w:style w:type="paragraph" w:styleId="NumberingIUK" w:customStyle="1">
    <w:name w:val="Numbering_IUK"/>
    <w:basedOn w:val="Numbering1Cont"/>
    <w:qFormat/>
    <w:pPr>
      <w:spacing w:before="0" w:after="0"/>
      <w:ind w:start="357"/>
      <w:contextualSpacing/>
    </w:pPr>
    <w:rPr/>
  </w:style>
  <w:style w:type="paragraph" w:styleId="FirstLineIndentIUK" w:customStyle="1">
    <w:name w:val="First Line Indent IUK"/>
    <w:basedOn w:val="BodyTextFirstIndent"/>
    <w:qFormat/>
    <w:pPr/>
    <w:rPr/>
  </w:style>
  <w:style w:type="paragraph" w:styleId="TableIndex1" w:customStyle="1">
    <w:name w:val="Table Index 1"/>
    <w:basedOn w:val="Index"/>
    <w:qFormat/>
    <w:pPr>
      <w:shd w:val="clear" w:color="auto" w:fill="FFFFFF"/>
      <w:tabs>
        <w:tab w:val="clear" w:pos="709"/>
        <w:tab w:val="right" w:pos="9355" w:leader="dot"/>
      </w:tabs>
    </w:pPr>
    <w:rPr/>
  </w:style>
  <w:style w:type="paragraph" w:styleId="FrameContents" w:customStyle="1">
    <w:name w:val="Frame Contents"/>
    <w:basedOn w:val="Normal"/>
    <w:qFormat/>
    <w:pPr>
      <w:shd w:val="clear" w:color="auto" w:fill="FFFFFF"/>
    </w:pPr>
    <w:rPr/>
  </w:style>
  <w:style w:type="paragraph" w:styleId="IndexSeparator" w:customStyle="1">
    <w:name w:val="Index Separator"/>
    <w:basedOn w:val="Index"/>
    <w:qFormat/>
    <w:pPr>
      <w:shd w:val="clear" w:color="auto" w:fill="FFFFFF"/>
    </w:pPr>
    <w:rPr/>
  </w:style>
  <w:style w:type="paragraph" w:styleId="FigureIndexHeading" w:customStyle="1">
    <w:name w:val="Figure Index Heading"/>
    <w:basedOn w:val="IndexHeading"/>
    <w:qFormat/>
    <w:pPr/>
    <w:rPr/>
  </w:style>
  <w:style w:type="paragraph" w:styleId="ObjectIndexHeading" w:customStyle="1">
    <w:name w:val="Object Index Heading"/>
    <w:basedOn w:val="IndexHeading"/>
    <w:qFormat/>
    <w:pPr/>
    <w:rPr/>
  </w:style>
  <w:style w:type="paragraph" w:styleId="TableIndexHeading" w:customStyle="1">
    <w:name w:val="Table Index Heading"/>
    <w:basedOn w:val="IndexHeading"/>
    <w:qFormat/>
    <w:pPr/>
    <w:rPr/>
  </w:style>
  <w:style w:type="paragraph" w:styleId="UserIndexHeading" w:customStyle="1">
    <w:name w:val="User Index Heading"/>
    <w:basedOn w:val="IndexHeading"/>
    <w:qFormat/>
    <w:pPr/>
    <w:rPr/>
  </w:style>
  <w:style w:type="paragraph" w:styleId="Heading10" w:customStyle="1">
    <w:name w:val="Heading 10"/>
    <w:basedOn w:val="Heading"/>
    <w:next w:val="BodyText"/>
    <w:qFormat/>
    <w:pPr>
      <w:numPr>
        <w:ilvl w:val="8"/>
        <w:numId w:val="1"/>
      </w:numPr>
      <w:shd w:val="clear" w:color="auto" w:fill="FFFFFF"/>
      <w:spacing w:before="60" w:after="60"/>
      <w:outlineLvl w:val="8"/>
    </w:pPr>
    <w:rPr>
      <w:b/>
      <w:bCs/>
      <w:sz w:val="18"/>
      <w:szCs w:val="18"/>
    </w:rPr>
  </w:style>
  <w:style w:type="paragraph" w:styleId="BlockQuotation" w:customStyle="1">
    <w:name w:val="Block Quotation"/>
    <w:basedOn w:val="Normal"/>
    <w:qFormat/>
    <w:pPr>
      <w:spacing w:before="0" w:after="283"/>
      <w:ind w:start="567" w:end="567"/>
      <w:contextualSpacing/>
    </w:pPr>
    <w:rPr/>
  </w:style>
  <w:style w:type="numbering" w:styleId="NoList" w:default="1">
    <w:name w:val="No List"/>
    <w:uiPriority w:val="99"/>
    <w:semiHidden/>
    <w:unhideWhenUsed/>
    <w:qFormat/>
  </w:style>
  <w:style w:type="numbering" w:styleId="Bullet" w:customStyle="1">
    <w:name w:val="Bullet –"/>
    <w:qFormat/>
  </w:style>
  <w:style w:type="numbering" w:styleId="Bullet1" w:customStyle="1">
    <w:name w:val="Bullet •"/>
    <w:qFormat/>
  </w:style>
  <w:style w:type="table" w:default="1" w:styleId="a2">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yperlink" Target="http://www.english-corpora.org/" TargetMode="Externa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hyperlink" Target="https://quod.lib.umich.edu/m/middle-english-dictionary/" TargetMode="External"/><Relationship Id="rId17" Type="http://schemas.openxmlformats.org/officeDocument/2006/relationships/hyperlink" Target="https://bosworthtoller.com/" TargetMode="External"/><Relationship Id="rId18" Type="http://schemas.openxmlformats.org/officeDocument/2006/relationships/hyperlink" Target="https://www.gutenberg.org/" TargetMode="External"/><Relationship Id="rId19" Type="http://schemas.openxmlformats.org/officeDocument/2006/relationships/hyperlink" Target="https://www.english-corpora.org/" TargetMode="External"/><Relationship Id="rId20" Type="http://schemas.openxmlformats.org/officeDocument/2006/relationships/hyperlink" Target="https://voyant-tools.org/" TargetMode="External"/><Relationship Id="rId21" Type="http://schemas.openxmlformats.org/officeDocument/2006/relationships/hyperlink" Target="https://www.zotero.org/" TargetMode="External"/><Relationship Id="rId22" Type="http://schemas.openxmlformats.org/officeDocument/2006/relationships/hyperlink" Target="https://www.mendeley.com/" TargetMode="Externa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footer" Target="footer6.xml"/><Relationship Id="rId27" Type="http://schemas.openxmlformats.org/officeDocument/2006/relationships/footer" Target="footer7.xml"/><Relationship Id="rId28" Type="http://schemas.openxmlformats.org/officeDocument/2006/relationships/footer" Target="footer8.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_rels/header7.xml.rels><?xml version="1.0" encoding="UTF-8"?>
<Relationships xmlns="http://schemas.openxmlformats.org/package/2006/relationships"><Relationship Id="rId1" Type="http://schemas.openxmlformats.org/officeDocument/2006/relationships/image" Target="media/image1.png"/>
</Relationships>
</file>

<file path=word/_rels/header9.xml.rels><?xml version="1.0" encoding="UTF-8"?>
<Relationships xmlns="http://schemas.openxmlformats.org/package/2006/relationships"><Relationship Id="rId1" Type="http://schemas.openxmlformats.org/officeDocument/2006/relationships/image" Target="media/image1.png"/>
</Relationships>
</file>

<file path=word/_rels/header10.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95</TotalTime>
  <Application>LibreOffice/24.8.2.1$MacOSX_X86_64 LibreOffice_project/0f794b6e29741098670a3b95d60478a65d05ef13</Application>
  <AppVersion>15.0000</AppVersion>
  <Pages>43</Pages>
  <Words>13321</Words>
  <Characters>83638</Characters>
  <CharactersWithSpaces>96233</CharactersWithSpaces>
  <Paragraphs>755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2025-06-29T07:14:01Z</dcterms:created>
  <dc:creator/>
  <dc:description/>
  <dc:language>ky-KG</dc:language>
  <cp:lastModifiedBy/>
  <cp:lastPrinted>2025-07-01T08:26:44Z</cp:lastPrinted>
  <dcterms:modified xsi:type="dcterms:W3CDTF">2025-07-01T11:04:03Z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