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ТОО «КМГ-Сервис»</w:t>
      </w:r>
    </w:p>
    <w:p>
      <w:pPr>
        <w:pStyle w:val="Heading2"/>
      </w:pPr>
      <w:r>
        <w:t xml:space="preserve">ПРИКАЗ</w:t>
      </w:r>
    </w:p>
    <w:p/>
    <w:p>
      <w:pPr/>
      <w:r>
        <w:rPr>
          <w:b/>
        </w:rPr>
        <w:t xml:space="preserve">№ 47-п</w:t>
      </w:r>
    </w:p>
    <w:p/>
    <w:p>
      <w:pPr/>
      <w:r>
        <w:rPr>
          <w:b/>
        </w:rPr>
        <w:t xml:space="preserve">г. Астана</w:t>
      </w:r>
    </w:p>
    <w:p>
      <w:pPr/>
      <w:r>
        <w:rPr>
          <w:b/>
        </w:rPr>
        <w:t xml:space="preserve">«12» мая 2025 года</w:t>
      </w:r>
    </w:p>
    <w:p/>
    <w:p>
      <w:pPr>
        <w:pStyle w:val="Heading3"/>
      </w:pPr>
      <w:r>
        <w:t xml:space="preserve">Об утверждении графика отпусков на 2025 год и порядке его исполнения</w:t>
      </w:r>
    </w:p>
    <w:p/>
    <w:p/>
    <w:p>
      <w:pPr/>
      <w:r>
        <w:t xml:space="preserve">В соответствии со статьёй 94 Трудового кодекса Республики Казахстан, Положением о социальном пакете, отпусках и гарантиях работникам П-УП-009 и по согласованию с представителями работников,</w:t>
      </w:r>
    </w:p>
    <w:p/>
    <w:p>
      <w:pPr>
        <w:pStyle w:val="Heading2"/>
      </w:pPr>
      <w:r>
        <w:t xml:space="preserve">ПРИКАЗЫВАЮ:</w:t>
      </w:r>
    </w:p>
    <w:p/>
    <w:p>
      <w:pPr/>
      <w:r>
        <w:rPr>
          <w:b/>
        </w:rPr>
        <w:t xml:space="preserve">1.</w:t>
      </w:r>
      <w:r>
        <w:t xml:space="preserve"> Утвердить график предоставления ежегодных оплачиваемых трудовых отпусков работникам ТОО «КМГ-Сервис» на 2025 год согласно приложению 1 к настоящему приказу.</w:t>
      </w:r>
    </w:p>
    <w:p/>
    <w:p>
      <w:pPr/>
      <w:r>
        <w:rPr>
          <w:b/>
        </w:rPr>
        <w:t xml:space="preserve">2.</w:t>
      </w:r>
      <w:r>
        <w:t xml:space="preserve"> Руководителям структурных подразделений:</w:t>
      </w:r>
    </w:p>
    <w:p/>
    <w:p>
      <w:pPr/>
      <w:r>
        <w:rPr>
          <w:b/>
        </w:rPr>
        <w:t xml:space="preserve">2.1.</w:t>
      </w:r>
      <w:r>
        <w:t xml:space="preserve"> Довести график отпусков до сведения работников под подпись в срок </w:t>
      </w:r>
      <w:r>
        <w:rPr>
          <w:b/>
        </w:rPr>
        <w:t xml:space="preserve">до 20 мая 2025 года</w:t>
      </w:r>
      <w:r>
        <w:t xml:space="preserve">.</w:t>
      </w:r>
    </w:p>
    <w:p/>
    <w:p>
      <w:pPr/>
      <w:r>
        <w:rPr>
          <w:b/>
        </w:rPr>
        <w:t xml:space="preserve">2.2.</w:t>
      </w:r>
      <w:r>
        <w:t xml:space="preserve"> Обеспечить предоставление отпусков в соответствии с утверждённым графиком.</w:t>
      </w:r>
    </w:p>
    <w:p/>
    <w:p>
      <w:pPr/>
      <w:r>
        <w:rPr>
          <w:b/>
        </w:rPr>
        <w:t xml:space="preserve">2.3.</w:t>
      </w:r>
      <w:r>
        <w:t xml:space="preserve"> При планировании отпусков обеспечить непрерывность рабочих процессов: одновременное отсутствие более 30% работников подразделения не допускается.</w:t>
      </w:r>
    </w:p>
    <w:p/>
    <w:p>
      <w:pPr/>
      <w:r>
        <w:rPr>
          <w:b/>
        </w:rPr>
        <w:t xml:space="preserve">2.4.</w:t>
      </w:r>
      <w:r>
        <w:t xml:space="preserve"> Обеспечить назначение замещающих работников на период отпуска руководителей и материально ответственных лиц.</w:t>
      </w:r>
    </w:p>
    <w:p/>
    <w:p>
      <w:pPr/>
      <w:r>
        <w:rPr>
          <w:b/>
        </w:rPr>
        <w:t xml:space="preserve">3.</w:t>
      </w:r>
      <w:r>
        <w:t xml:space="preserve"> Установить следующий порядок изменения графика отпусков.</w:t>
      </w:r>
    </w:p>
    <w:p/>
    <w:p>
      <w:pPr/>
      <w:r>
        <w:rPr>
          <w:b/>
        </w:rPr>
        <w:t xml:space="preserve">3.1.</w:t>
      </w:r>
      <w:r>
        <w:t xml:space="preserve"> Изменение даты отпуска допускается по согласованию с непосредственным руководителем на основании заявления работника, поданного </w:t>
      </w:r>
      <w:r>
        <w:rPr>
          <w:b/>
        </w:rPr>
        <w:t xml:space="preserve">не позднее чем за 14 календарных дней</w:t>
      </w:r>
      <w:r>
        <w:t xml:space="preserve"> до даты, указанной в графике.</w:t>
      </w:r>
    </w:p>
    <w:p/>
    <w:p>
      <w:pPr/>
      <w:r>
        <w:rPr>
          <w:b/>
        </w:rPr>
        <w:t xml:space="preserve">3.2.</w:t>
      </w:r>
      <w:r>
        <w:t xml:space="preserve"> Заявление оформляется в системе электронного документооборота.</w:t>
      </w:r>
    </w:p>
    <w:p/>
    <w:p>
      <w:pPr/>
      <w:r>
        <w:rPr>
          <w:b/>
        </w:rPr>
        <w:t xml:space="preserve">3.3.</w:t>
      </w:r>
      <w:r>
        <w:t xml:space="preserve"> Изменение графика в период с 1 июня по 31 августа согласовывается дополнительно с Департаментом управления персоналом.</w:t>
      </w:r>
    </w:p>
    <w:p/>
    <w:p>
      <w:pPr/>
      <w:r>
        <w:rPr>
          <w:b/>
        </w:rPr>
        <w:t xml:space="preserve">4.</w:t>
      </w:r>
      <w:r>
        <w:t xml:space="preserve"> Установить следующие ограничения при планировании отпусков.</w:t>
      </w:r>
    </w:p>
    <w:p/>
    <w:p>
      <w:pPr/>
      <w:r>
        <w:rPr>
          <w:b/>
        </w:rPr>
        <w:t xml:space="preserve">4.1.</w:t>
      </w:r>
      <w:r>
        <w:t xml:space="preserve"> Отпуск может быть разделён на части при условии, что одна из частей составляет </w:t>
      </w:r>
      <w:r>
        <w:rPr>
          <w:b/>
        </w:rPr>
        <w:t xml:space="preserve">не менее 14 календарных дней</w:t>
      </w:r>
      <w:r>
        <w:t xml:space="preserve">.</w:t>
      </w:r>
    </w:p>
    <w:p/>
    <w:p>
      <w:pPr/>
      <w:r>
        <w:rPr>
          <w:b/>
        </w:rPr>
        <w:t xml:space="preserve">4.2.</w:t>
      </w:r>
      <w:r>
        <w:t xml:space="preserve"> Работникам Департамента бухгалтерского учёта отпуска не предоставляются в периоды: с 1 по 10 число каждого месяца, а также с 20 декабря по 20 января.</w:t>
      </w:r>
    </w:p>
    <w:p/>
    <w:p>
      <w:pPr/>
      <w:r>
        <w:rPr>
          <w:b/>
        </w:rPr>
        <w:t xml:space="preserve">4.3.</w:t>
      </w:r>
      <w:r>
        <w:t xml:space="preserve"> Работникам Департамента информационных технологий, задействованным в обновлении систем, отпуска не предоставляются в период с 15 по 30 сентября 2025 года.</w:t>
      </w:r>
    </w:p>
    <w:p/>
    <w:p>
      <w:pPr/>
      <w:r>
        <w:rPr>
          <w:b/>
        </w:rPr>
        <w:t xml:space="preserve">4.4.</w:t>
      </w:r>
      <w:r>
        <w:t xml:space="preserve"> Работникам вахтовых площадок отпуск предоставляется в период междувахтового отдыха либо путём присоединения к нему.</w:t>
      </w:r>
    </w:p>
    <w:p/>
    <w:p>
      <w:pPr/>
      <w:r>
        <w:rPr>
          <w:b/>
        </w:rPr>
        <w:t xml:space="preserve">5.</w:t>
      </w:r>
      <w:r>
        <w:t xml:space="preserve"> Департаменту управления персоналом:</w:t>
      </w:r>
    </w:p>
    <w:p/>
    <w:p>
      <w:pPr/>
      <w:r>
        <w:rPr>
          <w:b/>
        </w:rPr>
        <w:t xml:space="preserve">5.1.</w:t>
      </w:r>
      <w:r>
        <w:t xml:space="preserve"> Обеспечить учёт предоставленных отпусков и контроль исполнения графика.</w:t>
      </w:r>
    </w:p>
    <w:p/>
    <w:p>
      <w:pPr/>
      <w:r>
        <w:rPr>
          <w:b/>
        </w:rPr>
        <w:t xml:space="preserve">5.2.</w:t>
      </w:r>
      <w:r>
        <w:t xml:space="preserve"> Ежеквартально, до 10 числа месяца, следующего за отчётным кварталом, представлять отчёт об исполнении графика отпусков.</w:t>
      </w:r>
    </w:p>
    <w:p/>
    <w:p>
      <w:pPr/>
      <w:r>
        <w:rPr>
          <w:b/>
        </w:rPr>
        <w:t xml:space="preserve">5.3.</w:t>
      </w:r>
      <w:r>
        <w:t xml:space="preserve"> Направлять работникам уведомление о начале отпуска </w:t>
      </w:r>
      <w:r>
        <w:rPr>
          <w:b/>
        </w:rPr>
        <w:t xml:space="preserve">не позднее чем за 14 календарных дней</w:t>
      </w:r>
      <w:r>
        <w:t xml:space="preserve"> до его начала.</w:t>
      </w:r>
    </w:p>
    <w:p/>
    <w:p>
      <w:pPr/>
      <w:r>
        <w:rPr>
          <w:b/>
        </w:rPr>
        <w:t xml:space="preserve">5.4.</w:t>
      </w:r>
      <w:r>
        <w:t xml:space="preserve"> Обеспечить контроль недопущения непредоставления отпуска в течение двух лет подряд.</w:t>
      </w:r>
    </w:p>
    <w:p/>
    <w:p>
      <w:pPr/>
      <w:r>
        <w:rPr>
          <w:b/>
        </w:rPr>
        <w:t xml:space="preserve">6.</w:t>
      </w:r>
      <w:r>
        <w:t xml:space="preserve"> Департаменту бухгалтерского учёта обеспечить выплату отпускных </w:t>
      </w:r>
      <w:r>
        <w:rPr>
          <w:b/>
        </w:rPr>
        <w:t xml:space="preserve">не позднее чем за 3 календарных дня</w:t>
      </w:r>
      <w:r>
        <w:t xml:space="preserve"> до начала отпуска.</w:t>
      </w:r>
    </w:p>
    <w:p/>
    <w:p>
      <w:pPr/>
      <w:r>
        <w:rPr>
          <w:b/>
        </w:rPr>
        <w:t xml:space="preserve">7.</w:t>
      </w:r>
      <w:r>
        <w:t xml:space="preserve"> Установить, что работники, имеющие право на дополнительные оплачиваемые отпуска, реализуют его в соответствии с разделом 1 Положения П-УП-009.</w:t>
      </w:r>
    </w:p>
    <w:p/>
    <w:p>
      <w:pPr/>
      <w:r>
        <w:t xml:space="preserve">Напомнить, что дополнительные дни суммируются с базовым отпуском продолжительностью 24 календарных дня: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Основание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Дней</w:t>
            </w:r>
          </w:p>
        </w:tc>
      </w:tr>
      <w:tr>
        <w:tc>
          <w:tcPr>
            <w:tcW w:w="0" w:type="auto"/>
          </w:tcPr>
          <w:p>
            <w:r>
              <w:t xml:space="preserve">Работа во вредных и опасных условиях труда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</w:tr>
      <w:tr>
        <w:tc>
          <w:tcPr>
            <w:tcW w:w="0" w:type="auto"/>
          </w:tcPr>
          <w:p>
            <w:r>
              <w:t xml:space="preserve">Вахтовый метод работы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</w:tr>
      <w:tr>
        <w:tc>
          <w:tcPr>
            <w:tcW w:w="0" w:type="auto"/>
          </w:tcPr>
          <w:p>
            <w:r>
              <w:t xml:space="preserve">Работа в экологически неблагополучных зонах</w:t>
            </w:r>
          </w:p>
        </w:tc>
        <w:tc>
          <w:tcPr>
            <w:tcW w:w="0" w:type="auto"/>
          </w:tcPr>
          <w:p>
            <w:r>
              <w:t xml:space="preserve">12</w:t>
            </w:r>
          </w:p>
        </w:tc>
      </w:tr>
      <w:tr>
        <w:tc>
          <w:tcPr>
            <w:tcW w:w="0" w:type="auto"/>
          </w:tcPr>
          <w:p>
            <w:r>
              <w:t xml:space="preserve">Ненормированный рабочий день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</w:tr>
      <w:tr>
        <w:tc>
          <w:tcPr>
            <w:tcW w:w="0" w:type="auto"/>
          </w:tcPr>
          <w:p>
            <w:r>
              <w:t xml:space="preserve">Стаж работы в компании свыше 10 лет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</w:tr>
      <w:tr>
        <w:tc>
          <w:tcPr>
            <w:tcW w:w="0" w:type="auto"/>
          </w:tcPr>
          <w:p>
            <w:r>
              <w:t xml:space="preserve">Инвалидность I или II группы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</w:tr>
    </w:tbl>
    <w:p/>
    <w:p/>
    <w:p>
      <w:pPr/>
      <w:r>
        <w:t xml:space="preserve">Максимальная суммарная продолжительность ежегодного отпуска — </w:t>
      </w:r>
      <w:r>
        <w:rPr>
          <w:b/>
        </w:rPr>
        <w:t xml:space="preserve">50 календарных дней</w:t>
      </w:r>
      <w:r>
        <w:t xml:space="preserve">.</w:t>
      </w:r>
    </w:p>
    <w:p/>
    <w:p>
      <w:pPr/>
      <w:r>
        <w:rPr>
          <w:b/>
        </w:rPr>
        <w:t xml:space="preserve">8.</w:t>
      </w:r>
      <w:r>
        <w:t xml:space="preserve"> Обратить внимание руководителей подразделений, что по данным Департамента управления персоналом по состоянию на 1 мая 2025 года: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Показатель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r>
              <w:t xml:space="preserve">Работников с неиспользованным отпуском за 2023 год</w:t>
            </w:r>
          </w:p>
        </w:tc>
        <w:tc>
          <w:tcPr>
            <w:tcW w:w="0" w:type="auto"/>
          </w:tcPr>
          <w:p>
            <w:r>
              <w:t xml:space="preserve">38</w:t>
            </w:r>
          </w:p>
        </w:tc>
      </w:tr>
      <w:tr>
        <w:tc>
          <w:tcPr>
            <w:tcW w:w="0" w:type="auto"/>
          </w:tcPr>
          <w:p>
            <w:r>
              <w:t xml:space="preserve">Работников с неиспользованным отпуском за 2024 год</w:t>
            </w:r>
          </w:p>
        </w:tc>
        <w:tc>
          <w:tcPr>
            <w:tcW w:w="0" w:type="auto"/>
          </w:tcPr>
          <w:p>
            <w:r>
              <w:t xml:space="preserve">214</w:t>
            </w:r>
          </w:p>
        </w:tc>
      </w:tr>
      <w:tr>
        <w:tc>
          <w:tcPr>
            <w:tcW w:w="0" w:type="auto"/>
          </w:tcPr>
          <w:p>
            <w:r>
              <w:t xml:space="preserve">Работников с накопленным остатком свыше 50 дней</w:t>
            </w:r>
          </w:p>
        </w:tc>
        <w:tc>
          <w:tcPr>
            <w:tcW w:w="0" w:type="auto"/>
          </w:tcPr>
          <w:p>
            <w:r>
              <w:t xml:space="preserve">61</w:t>
            </w:r>
          </w:p>
        </w:tc>
      </w:tr>
      <w:tr>
        <w:tc>
          <w:tcPr>
            <w:tcW w:w="0" w:type="auto"/>
          </w:tcPr>
          <w:p>
            <w:r>
              <w:t xml:space="preserve">Общий объём неиспользованных дней</w:t>
            </w:r>
          </w:p>
        </w:tc>
        <w:tc>
          <w:tcPr>
            <w:tcW w:w="0" w:type="auto"/>
          </w:tcPr>
          <w:p>
            <w:r>
              <w:t xml:space="preserve">8 947</w:t>
            </w:r>
          </w:p>
        </w:tc>
      </w:tr>
    </w:tbl>
    <w:p/>
    <w:p/>
    <w:p>
      <w:pPr/>
      <w:r>
        <w:t xml:space="preserve">Руководителям подразделений в срок </w:t>
      </w:r>
      <w:r>
        <w:rPr>
          <w:b/>
        </w:rPr>
        <w:t xml:space="preserve">до 1 июля 2025 года</w:t>
      </w:r>
      <w:r>
        <w:t xml:space="preserve"> обеспечить включение в график отпусков работников, имеющих неиспользованные отпуска за 2023 год, с предоставлением отпуска до конца 2025 года.</w:t>
      </w:r>
    </w:p>
    <w:p/>
    <w:p>
      <w:pPr/>
      <w:r>
        <w:rPr>
          <w:b/>
        </w:rPr>
        <w:t xml:space="preserve">9.</w:t>
      </w:r>
      <w:r>
        <w:t xml:space="preserve"> Установить, что оздоровительное пособие в размере одного должностного оклада выплачивается один раз в календарный год при использовании части отпуска продолжительностью не менее 14 календарных дней. Основание — раздел 5 Положения П-УП-009.</w:t>
      </w:r>
    </w:p>
    <w:p/>
    <w:p>
      <w:pPr/>
      <w:r>
        <w:rPr>
          <w:b/>
        </w:rPr>
        <w:t xml:space="preserve">10.</w:t>
      </w:r>
      <w:r>
        <w:t xml:space="preserve"> Департаменту информационных технологий обеспечить отображение в личном кабинете работника на корпоративном портале:</w:t>
      </w:r>
    </w:p>
    <w:p/>
    <w:p>
      <w:pPr/>
      <w:r>
        <w:t xml:space="preserve">•  утверждённой даты отпуска по графику;</w:t>
      </w:r>
    </w:p>
    <w:p>
      <w:pPr/>
      <w:r>
        <w:t xml:space="preserve">•  остатка неиспользованных дней в разрезе годов;</w:t>
      </w:r>
    </w:p>
    <w:p>
      <w:pPr/>
      <w:r>
        <w:t xml:space="preserve">•  расчётной суммы отпускных.</w:t>
      </w:r>
    </w:p>
    <w:p/>
    <w:p>
      <w:pPr/>
      <w:r>
        <w:t xml:space="preserve">Срок — до 1 июня 2025 года.</w:t>
      </w:r>
    </w:p>
    <w:p/>
    <w:p>
      <w:pPr/>
      <w:r>
        <w:rPr>
          <w:b/>
        </w:rPr>
        <w:t xml:space="preserve">11.</w:t>
      </w:r>
      <w:r>
        <w:t xml:space="preserve"> Признать утратившим силу приказ от 15.05.2024 № 52-п «Об утверждении графика отпусков на 2024 год».</w:t>
      </w:r>
    </w:p>
    <w:p/>
    <w:p>
      <w:pPr/>
      <w:r>
        <w:rPr>
          <w:b/>
        </w:rPr>
        <w:t xml:space="preserve">12.</w:t>
      </w:r>
      <w:r>
        <w:t xml:space="preserve"> Контроль исполнения настоящего приказа возложить на директора Департамента управления персоналом Жумабаеву А. С.</w:t>
      </w:r>
    </w:p>
    <w:p/>
    <w:p/>
    <w:p>
      <w:pPr/>
      <w:r>
        <w:rPr>
          <w:b/>
        </w:rPr>
        <w:t xml:space="preserve">Генеральный директор</w:t>
      </w:r>
    </w:p>
    <w:p>
      <w:pPr/>
      <w:r>
        <w:rPr>
          <w:b/>
        </w:rPr>
        <w:t xml:space="preserve">ТОО «КМГ-Сервис»</w:t>
      </w:r>
      <w:r>
        <w:t xml:space="preserve"> _______________ Касымов Н. А.</w:t>
      </w:r>
    </w:p>
    <w:p/>
    <w:p/>
    <w:p>
      <w:pPr>
        <w:pStyle w:val="Heading3"/>
      </w:pPr>
      <w:r>
        <w:t xml:space="preserve">Лист согласования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ФИО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r>
              <w:t xml:space="preserve">Директор Департамента управления персоналом</w:t>
            </w:r>
          </w:p>
        </w:tc>
        <w:tc>
          <w:tcPr>
            <w:tcW w:w="0" w:type="auto"/>
          </w:tcPr>
          <w:p>
            <w:r>
              <w:t xml:space="preserve">Жумабаева А. С.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08.05.2025</w:t>
            </w:r>
          </w:p>
        </w:tc>
      </w:tr>
      <w:tr>
        <w:tc>
          <w:tcPr>
            <w:tcW w:w="0" w:type="auto"/>
          </w:tcPr>
          <w:p>
            <w:r>
              <w:t xml:space="preserve">Директор Юридического департамента</w:t>
            </w:r>
          </w:p>
        </w:tc>
        <w:tc>
          <w:tcPr>
            <w:tcW w:w="0" w:type="auto"/>
          </w:tcPr>
          <w:p>
            <w:r>
              <w:t xml:space="preserve">Байжанова С. Р.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08.05.2025</w:t>
            </w:r>
          </w:p>
        </w:tc>
      </w:tr>
      <w:tr>
        <w:tc>
          <w:tcPr>
            <w:tcW w:w="0" w:type="auto"/>
          </w:tcPr>
          <w:p>
            <w:r>
              <w:t xml:space="preserve">Главный бухгалтер</w:t>
            </w:r>
          </w:p>
        </w:tc>
        <w:tc>
          <w:tcPr>
            <w:tcW w:w="0" w:type="auto"/>
          </w:tcPr>
          <w:p>
            <w:r>
              <w:t xml:space="preserve">Тулегенов М. Б.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07.05.2025</w:t>
            </w:r>
          </w:p>
        </w:tc>
      </w:tr>
      <w:tr>
        <w:tc>
          <w:tcPr>
            <w:tcW w:w="0" w:type="auto"/>
          </w:tcPr>
          <w:p>
            <w:r>
              <w:t xml:space="preserve">Председатель профсоюзного комитета</w:t>
            </w:r>
          </w:p>
        </w:tc>
        <w:tc>
          <w:tcPr>
            <w:tcW w:w="0" w:type="auto"/>
          </w:tcPr>
          <w:p>
            <w:r>
              <w:t xml:space="preserve">Оразов К. Д.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06.05.2025</w:t>
            </w:r>
          </w:p>
        </w:tc>
      </w:tr>
    </w:tbl>
    <w:p/>
    <w:p/>
    <w:p/>
    <w:p>
      <w:pPr>
        <w:pStyle w:val="Heading3"/>
      </w:pPr>
      <w:r>
        <w:t xml:space="preserve">Приложение 1</w:t>
      </w:r>
    </w:p>
    <w:p/>
    <w:p>
      <w:pPr>
        <w:pStyle w:val="Heading2"/>
      </w:pPr>
      <w:r>
        <w:t xml:space="preserve">ГРАФИК ОТПУСКОВ НА 2025 ГОД</w:t>
      </w:r>
    </w:p>
    <w:p/>
    <w:p>
      <w:pPr/>
      <w:r>
        <w:rPr>
          <w:b/>
        </w:rPr>
        <w:t xml:space="preserve">Извлечение. Департамент информационных технологий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ФИО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Дней всего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Период отпуска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Замещающий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Ермеков А. Т.</w:t>
            </w:r>
          </w:p>
        </w:tc>
        <w:tc>
          <w:tcPr>
            <w:tcW w:w="0" w:type="auto"/>
          </w:tcPr>
          <w:p>
            <w:r>
              <w:t xml:space="preserve">Директор департамента</w:t>
            </w:r>
          </w:p>
        </w:tc>
        <w:tc>
          <w:tcPr>
            <w:tcW w:w="0" w:type="auto"/>
          </w:tcPr>
          <w:p>
            <w:r>
              <w:t xml:space="preserve">27</w:t>
            </w:r>
          </w:p>
        </w:tc>
        <w:tc>
          <w:tcPr>
            <w:tcW w:w="0" w:type="auto"/>
          </w:tcPr>
          <w:p>
            <w:r>
              <w:t xml:space="preserve">07.07–02.08</w:t>
            </w:r>
          </w:p>
        </w:tc>
        <w:tc>
          <w:tcPr>
            <w:tcW w:w="0" w:type="auto"/>
          </w:tcPr>
          <w:p>
            <w:r>
              <w:t xml:space="preserve">Джумабеков Р. С.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Джумабеков Р. С.</w:t>
            </w:r>
          </w:p>
        </w:tc>
        <w:tc>
          <w:tcPr>
            <w:tcW w:w="0" w:type="auto"/>
          </w:tcPr>
          <w:p>
            <w:r>
              <w:t xml:space="preserve">Начальник отдела сопровождения</w:t>
            </w:r>
          </w:p>
        </w:tc>
        <w:tc>
          <w:tcPr>
            <w:tcW w:w="0" w:type="auto"/>
          </w:tcPr>
          <w:p>
            <w:r>
              <w:t xml:space="preserve">27</w:t>
            </w:r>
          </w:p>
        </w:tc>
        <w:tc>
          <w:tcPr>
            <w:tcW w:w="0" w:type="auto"/>
          </w:tcPr>
          <w:p>
            <w:r>
              <w:t xml:space="preserve">04.08–30.08</w:t>
            </w:r>
          </w:p>
        </w:tc>
        <w:tc>
          <w:tcPr>
            <w:tcW w:w="0" w:type="auto"/>
          </w:tcPr>
          <w:p>
            <w:r>
              <w:t xml:space="preserve">Абдрахманов Е. К.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Абдрахманов Е. К.</w:t>
            </w:r>
          </w:p>
        </w:tc>
        <w:tc>
          <w:tcPr>
            <w:tcW w:w="0" w:type="auto"/>
          </w:tcPr>
          <w:p>
            <w:r>
              <w:t xml:space="preserve">Руководитель группы SAP</w:t>
            </w:r>
          </w:p>
        </w:tc>
        <w:tc>
          <w:tcPr>
            <w:tcW w:w="0" w:type="auto"/>
          </w:tcPr>
          <w:p>
            <w:r>
              <w:t xml:space="preserve">24</w:t>
            </w:r>
          </w:p>
        </w:tc>
        <w:tc>
          <w:tcPr>
            <w:tcW w:w="0" w:type="auto"/>
          </w:tcPr>
          <w:p>
            <w:r>
              <w:t xml:space="preserve">02.06–25.06</w:t>
            </w:r>
          </w:p>
        </w:tc>
        <w:tc>
          <w:tcPr>
            <w:tcW w:w="0" w:type="auto"/>
          </w:tcPr>
          <w:p>
            <w:r>
              <w:t xml:space="preserve">Сариева Д. Н.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Сариева Д. Н.</w:t>
            </w:r>
          </w:p>
        </w:tc>
        <w:tc>
          <w:tcPr>
            <w:tcW w:w="0" w:type="auto"/>
          </w:tcPr>
          <w:p>
            <w:r>
              <w:t xml:space="preserve">Ведущий специалист</w:t>
            </w:r>
          </w:p>
        </w:tc>
        <w:tc>
          <w:tcPr>
            <w:tcW w:w="0" w:type="auto"/>
          </w:tcPr>
          <w:p>
            <w:r>
              <w:t xml:space="preserve">24</w:t>
            </w:r>
          </w:p>
        </w:tc>
        <w:tc>
          <w:tcPr>
            <w:tcW w:w="0" w:type="auto"/>
          </w:tcPr>
          <w:p>
            <w:r>
              <w:t xml:space="preserve">14.07–06.08</w:t>
            </w:r>
          </w:p>
        </w:tc>
        <w:tc>
          <w:tcPr>
            <w:tcW w:w="0" w:type="auto"/>
          </w:tcPr>
          <w:p>
            <w:r>
              <w:t xml:space="preserve">Абдрахманов Е. К.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Нурпеисов А. Б.</w:t>
            </w:r>
          </w:p>
        </w:tc>
        <w:tc>
          <w:tcPr>
            <w:tcW w:w="0" w:type="auto"/>
          </w:tcPr>
          <w:p>
            <w:r>
              <w:t xml:space="preserve">Специалист поддержки</w:t>
            </w:r>
          </w:p>
        </w:tc>
        <w:tc>
          <w:tcPr>
            <w:tcW w:w="0" w:type="auto"/>
          </w:tcPr>
          <w:p>
            <w:r>
              <w:t xml:space="preserve">24</w:t>
            </w:r>
          </w:p>
        </w:tc>
        <w:tc>
          <w:tcPr>
            <w:tcW w:w="0" w:type="auto"/>
          </w:tcPr>
          <w:p>
            <w:r>
              <w:t xml:space="preserve">05.05–28.05</w:t>
            </w:r>
          </w:p>
        </w:tc>
        <w:tc>
          <w:tcPr>
            <w:tcW w:w="0" w:type="auto"/>
          </w:tcPr>
          <w:p>
            <w:r>
              <w:t xml:space="preserve">Ибраев Д. К.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Ибраев Д. К.</w:t>
            </w:r>
          </w:p>
        </w:tc>
        <w:tc>
          <w:tcPr>
            <w:tcW w:w="0" w:type="auto"/>
          </w:tcPr>
          <w:p>
            <w:r>
              <w:t xml:space="preserve">Специалист поддержки</w:t>
            </w:r>
          </w:p>
        </w:tc>
        <w:tc>
          <w:tcPr>
            <w:tcW w:w="0" w:type="auto"/>
          </w:tcPr>
          <w:p>
            <w:r>
              <w:t xml:space="preserve">24</w:t>
            </w:r>
          </w:p>
        </w:tc>
        <w:tc>
          <w:tcPr>
            <w:tcW w:w="0" w:type="auto"/>
          </w:tcPr>
          <w:p>
            <w:r>
              <w:t xml:space="preserve">01.09–24.09</w:t>
            </w:r>
          </w:p>
        </w:tc>
        <w:tc>
          <w:tcPr>
            <w:tcW w:w="0" w:type="auto"/>
          </w:tcPr>
          <w:p>
            <w:r>
              <w:t xml:space="preserve">Нурпеисов А. Б.</w:t>
            </w:r>
          </w:p>
        </w:tc>
      </w:tr>
    </w:tbl>
    <w:p/>
    <w:p/>
    <w:p>
      <w:pPr/>
      <w:r>
        <w:rPr>
          <w:b/>
        </w:rPr>
        <w:t xml:space="preserve">Извлечение. Производственная площадка «Северная», Атырауская область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ФИО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Дней всего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Основания дополнительных дней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Период отпуска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Сейтказиев М. Т.</w:t>
            </w:r>
          </w:p>
        </w:tc>
        <w:tc>
          <w:tcPr>
            <w:tcW w:w="0" w:type="auto"/>
          </w:tcPr>
          <w:p>
            <w:r>
              <w:t xml:space="preserve">Инженер</w:t>
            </w:r>
          </w:p>
        </w:tc>
        <w:tc>
          <w:tcPr>
            <w:tcW w:w="0" w:type="auto"/>
          </w:tcPr>
          <w:p>
            <w:r>
              <w:t xml:space="preserve">50</w:t>
            </w:r>
          </w:p>
        </w:tc>
        <w:tc>
          <w:tcPr>
            <w:tcW w:w="0" w:type="auto"/>
          </w:tcPr>
          <w:p>
            <w:r>
              <w:t xml:space="preserve">Вредность 6, вахта 8, экозона 12</w:t>
            </w:r>
          </w:p>
        </w:tc>
        <w:tc>
          <w:tcPr>
            <w:tcW w:w="0" w:type="auto"/>
          </w:tcPr>
          <w:p>
            <w:r>
              <w:t xml:space="preserve">15.06–03.08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Куанышев Б. А.</w:t>
            </w:r>
          </w:p>
        </w:tc>
        <w:tc>
          <w:tcPr>
            <w:tcW w:w="0" w:type="auto"/>
          </w:tcPr>
          <w:p>
            <w:r>
              <w:t xml:space="preserve">Мастер</w:t>
            </w:r>
          </w:p>
        </w:tc>
        <w:tc>
          <w:tcPr>
            <w:tcW w:w="0" w:type="auto"/>
          </w:tcPr>
          <w:p>
            <w:r>
              <w:t xml:space="preserve">50</w:t>
            </w:r>
          </w:p>
        </w:tc>
        <w:tc>
          <w:tcPr>
            <w:tcW w:w="0" w:type="auto"/>
          </w:tcPr>
          <w:p>
            <w:r>
              <w:t xml:space="preserve">Вредность 6, вахта 8, экозона 12</w:t>
            </w:r>
          </w:p>
        </w:tc>
        <w:tc>
          <w:tcPr>
            <w:tcW w:w="0" w:type="auto"/>
          </w:tcPr>
          <w:p>
            <w:r>
              <w:t xml:space="preserve">01.08–19.09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Даулетов Р. С.</w:t>
            </w:r>
          </w:p>
        </w:tc>
        <w:tc>
          <w:tcPr>
            <w:tcW w:w="0" w:type="auto"/>
          </w:tcPr>
          <w:p>
            <w:r>
              <w:t xml:space="preserve">Слесарь-ремонтник</w:t>
            </w:r>
          </w:p>
        </w:tc>
        <w:tc>
          <w:tcPr>
            <w:tcW w:w="0" w:type="auto"/>
          </w:tcPr>
          <w:p>
            <w:r>
              <w:t xml:space="preserve">50</w:t>
            </w:r>
          </w:p>
        </w:tc>
        <w:tc>
          <w:tcPr>
            <w:tcW w:w="0" w:type="auto"/>
          </w:tcPr>
          <w:p>
            <w:r>
              <w:t xml:space="preserve">Вредность 6, вахта 8, экозона 12</w:t>
            </w:r>
          </w:p>
        </w:tc>
        <w:tc>
          <w:tcPr>
            <w:tcW w:w="0" w:type="auto"/>
          </w:tcPr>
          <w:p>
            <w:r>
              <w:t xml:space="preserve">10.09–29.10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Аманжолов Т. К.</w:t>
            </w:r>
          </w:p>
        </w:tc>
        <w:tc>
          <w:tcPr>
            <w:tcW w:w="0" w:type="auto"/>
          </w:tcPr>
          <w:p>
            <w:r>
              <w:t xml:space="preserve">Электромонтёр</w:t>
            </w:r>
          </w:p>
        </w:tc>
        <w:tc>
          <w:tcPr>
            <w:tcW w:w="0" w:type="auto"/>
          </w:tcPr>
          <w:p>
            <w:r>
              <w:t xml:space="preserve">44</w:t>
            </w:r>
          </w:p>
        </w:tc>
        <w:tc>
          <w:tcPr>
            <w:tcW w:w="0" w:type="auto"/>
          </w:tcPr>
          <w:p>
            <w:r>
              <w:t xml:space="preserve">Вахта 8, экозона 12</w:t>
            </w:r>
          </w:p>
        </w:tc>
        <w:tc>
          <w:tcPr>
            <w:tcW w:w="0" w:type="auto"/>
          </w:tcPr>
          <w:p>
            <w:r>
              <w:t xml:space="preserve">05.05–17.06</w:t>
            </w:r>
          </w:p>
        </w:tc>
      </w:tr>
    </w:tbl>
    <w:p/>
    <w:p/>
    <w:p>
      <w:pPr/>
      <w:r>
        <w:t xml:space="preserve">*Полный график по всем подразделениям — приложение 1 к приказу № 47-п на 84 листах.*</w:t>
      </w:r>
    </w:p>
    <w:p/>
    <w:p/>
    <w:p>
      <w:pPr/>
      <w:r>
        <w:t xml:space="preserve">*Приказ № 47-п от 12.05.2025. ТОО «КМГ-Сервис».*</w:t>
      </w:r>
    </w:p>
    <w:p/>
    <w:sectPr>
      <w:pgSz w:w="11906" w:h="16838"/>
      <w:pgMar w:top="1134" w:right="1134" w:bottom="1134" w:left="1418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styleId="Heading1">
    <w:name w:val="heading 1"/>
    <w:pPr>
      <w:keepNext/>
      <w:spacing w:before="360" w:after="160"/>
      <w:outlineLvl w:val="0"/>
    </w:pPr>
    <w:rPr>
      <w:b/>
      <w:sz w:val="36"/>
      <w:color w:val="1F3864"/>
    </w:rPr>
  </w:style>
  <w:style w:type="paragraph" w:styleId="Heading2">
    <w:name w:val="heading 2"/>
    <w:pPr>
      <w:keepNext/>
      <w:spacing w:before="280" w:after="140"/>
      <w:outlineLvl w:val="1"/>
    </w:pPr>
    <w:rPr>
      <w:b/>
      <w:sz w:val="28"/>
      <w:color w:val="2F5496"/>
    </w:rPr>
  </w:style>
  <w:style w:type="paragraph" w:styleId="Heading3">
    <w:name w:val="heading 2"/>
    <w:pPr>
      <w:keepNext/>
      <w:spacing w:before="220" w:after="120"/>
      <w:outlineLvl w:val="2"/>
    </w:pPr>
    <w:rPr>
      <w:b/>
      <w:sz w:val="24"/>
      <w:color w:val="2F5496"/>
    </w:rPr>
  </w:style>
  <w:style w:type="paragraph" w:styleId="Heading4">
    <w:name w:val="heading 4"/>
    <w:pPr>
      <w:keepNext/>
      <w:outlineLvl w:val="3"/>
    </w:pPr>
    <w:rPr>
      <w:b/>
      <w:i/>
      <w:sz w:val="22"/>
    </w:rPr>
  </w:style>
  <w:style w:type="paragraph" w:styleId="Quote">
    <w:name w:val="Quote"/>
    <w:pPr>
      <w:ind w:left="480"/>
    </w:pPr>
    <w:rPr>
      <w:i/>
      <w:color w:val="555555"/>
    </w:rPr>
  </w:style>
  <w:style w:type="paragraph" w:styleId="Code">
    <w:name w:val="Code"/>
    <w:pPr>
      <w:spacing w:after="0"/>
      <w:ind w:left="360"/>
    </w:pPr>
    <w:rPr>
      <w:rFonts w:ascii="Consolas" w:hAnsi="Consolas"/>
      <w:sz w:val="18"/>
    </w:rPr>
  </w:style>
  <w:style w:type="table" w:styleId="TableGrid">
    <w:name w:val="Table Grid"/>
    <w:tblPr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Приказ 47-п График отпусков</dc:title>
  <dc:creator>ТОО «КМГ-Сервис»</dc:creator>
  <cp:lastModifiedBy>ТОО «КМГ-Сервис»</cp:lastModifiedBy>
  <dcterms:created xsi:type="dcterms:W3CDTF">2025-01-15T09:00:00Z</dcterms:created>
  <dcterms:modified xsi:type="dcterms:W3CDTF">2025-05-20T14:30:00Z</dcterms:modified>
</cp:coreProperties>
</file>