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b/>
          <w:bCs/>
          <w:sz w:val="40"/>
          <w:szCs w:val="40"/>
        </w:rPr>
        <w:t xml:space="preserve">GUILLMAR ORTIZ</w:t>
      </w:r>
    </w:p>
    <w:p>
      <w:pPr>
        <w:spacing w:after="50"/>
        <w:jc w:val="center"/>
      </w:pPr>
      <w:r>
        <w:rPr>
          <w:b/>
          <w:bCs/>
          <w:color w:val="1F4E79"/>
          <w:sz w:val="22"/>
          <w:szCs w:val="22"/>
        </w:rPr>
        <w:t xml:space="preserve">ARQUITECTO DE IA GENERATIVA  |  ESTRATEGIA DE PLATAFORMAS DE IA Y ARQUITECTURAS AGÉNTICAS</w:t>
      </w:r>
    </w:p>
    <w:p>
      <w:pPr>
        <w:spacing w:after="10"/>
        <w:jc w:val="center"/>
      </w:pPr>
      <w:r>
        <w:rPr>
          <w:sz w:val="19"/>
          <w:szCs w:val="19"/>
        </w:rPr>
        <w:t xml:space="preserve">Santiago, Chile (UTC-4)  ·  +56 9 8439 0551  ·  </w:t>
      </w:r>
      <w:hyperlink w:history="1" r:id="rIddlb0wqvwiuyclmljeuqgm">
        <w:r>
          <w:rPr>
            <w:rStyle w:val="Hyperlink"/>
            <w:sz w:val="19"/>
            <w:szCs w:val="19"/>
          </w:rPr>
          <w:t xml:space="preserve">guillmar.ortiz@gmail.com</w:t>
        </w:r>
      </w:hyperlink>
      <w:r>
        <w:rPr>
          <w:sz w:val="19"/>
          <w:szCs w:val="19"/>
        </w:rPr>
        <w:t xml:space="preserve">  ·  </w:t>
      </w:r>
      <w:hyperlink w:history="1" r:id="rIdxi_ucdxwpnn0nculgmfzy">
        <w:r>
          <w:rPr>
            <w:rStyle w:val="Hyperlink"/>
            <w:sz w:val="19"/>
            <w:szCs w:val="19"/>
          </w:rPr>
          <w:t xml:space="preserve">linkedin.com/in/guillmarortiz</w:t>
        </w:r>
      </w:hyperlink>
    </w:p>
    <w:p>
      <w:pPr>
        <w:spacing w:after="40"/>
        <w:jc w:val="center"/>
      </w:pPr>
      <w:r>
        <w:rPr>
          <w:color w:val="555555"/>
          <w:sz w:val="19"/>
          <w:szCs w:val="19"/>
        </w:rPr>
        <w:t xml:space="preserve">Remoto (América / Europa)  ·  Disponible para contratación internacional vía EOR o contractor (B2B)</w:t>
      </w:r>
    </w:p>
    <w:p>
      <w:pPr>
        <w:pBdr>
          <w:bottom w:val="single" w:color="AAAAAA" w:sz="6" w:space="2"/>
        </w:pBdr>
        <w:spacing w:after="70" w:before="170"/>
      </w:pPr>
      <w:r>
        <w:rPr>
          <w:b/>
          <w:bCs/>
          <w:color w:val="1F4E79"/>
          <w:sz w:val="21"/>
          <w:szCs w:val="21"/>
        </w:rPr>
        <w:t xml:space="preserve">RESUMEN PROFESIONAL</w:t>
      </w:r>
    </w:p>
    <w:p>
      <w:pPr>
        <w:spacing w:after="40" w:line="244"/>
      </w:pPr>
      <w:r>
        <w:t xml:space="preserve">Arquitecto de IA Generativa con más de 15 años de experiencia en arquitectura de software, de soluciones y empresarial en retail, banca y seguros. Actualmente GenAI Architecture Lead en Falabella, uno de los ecosistemas de retail más grandes de Latinoamérica, diseñando el AI Gateway corporativo (LLM Gateway, A2A, MCP, Prompt Management, RAG as a Service) y la arquitectura de orquestación multiagente que convierte iniciativas aisladas de IA en capacidades enterprise gobernadas y reutilizables. Máster en Inteligencia Artificial. Combino estrategia y gobierno de plataformas de IA con ejecución hands-on en Python, LangChain/LangGraph y Google ADK sobre GCP y Azure.</w:t>
      </w:r>
    </w:p>
    <w:p>
      <w:pPr>
        <w:pBdr>
          <w:bottom w:val="single" w:color="AAAAAA" w:sz="6" w:space="2"/>
        </w:pBdr>
        <w:spacing w:after="70" w:before="170"/>
      </w:pPr>
      <w:r>
        <w:rPr>
          <w:b/>
          <w:bCs/>
          <w:color w:val="1F4E79"/>
          <w:sz w:val="21"/>
          <w:szCs w:val="21"/>
        </w:rPr>
        <w:t xml:space="preserve">COMPETENCIAS CLAVE</w:t>
      </w:r>
    </w:p>
    <w:p>
      <w:pPr>
        <w:spacing w:after="44" w:line="242"/>
      </w:pPr>
      <w:r>
        <w:rPr>
          <w:b/>
          <w:bCs/>
        </w:rPr>
        <w:t xml:space="preserve">IA Generativa: </w:t>
      </w:r>
      <w:r>
        <w:t xml:space="preserve">Arquitecturas agénticas · Orquestación multiagente · MCP · A2A · Integración de LLMs · RAG / RAG as a Service · Prompt management · Gobierno de IA · Evaluación de modelos y soluciones de IA · Análisis de ROI de GenAI · Spec-Driven Development (SDD) · Harness Engineering</w:t>
      </w:r>
    </w:p>
    <w:p>
      <w:pPr>
        <w:spacing w:after="44" w:line="242"/>
      </w:pPr>
      <w:r>
        <w:rPr>
          <w:b/>
          <w:bCs/>
        </w:rPr>
        <w:t xml:space="preserve">Stack GenAI: </w:t>
      </w:r>
      <w:r>
        <w:t xml:space="preserve">Python · FastAPI · LangChain · LangGraph · Google ADK · n8n · Copilot Studio · Gemini Enterprise · Claude Code · GitHub Copilot · Codex</w:t>
      </w:r>
    </w:p>
    <w:p>
      <w:pPr>
        <w:spacing w:after="44" w:line="242"/>
      </w:pPr>
      <w:r>
        <w:rPr>
          <w:b/>
          <w:bCs/>
        </w:rPr>
        <w:t xml:space="preserve">Cloud y Plataformas: </w:t>
      </w:r>
      <w:r>
        <w:t xml:space="preserve">GCP · Azure · AWS · Kubernetes / OpenShift · Microservicios · CI/CD · Terraform · Azure ExpressRoute · Estrategias DR (pilot light, warm standby, activo-activo)</w:t>
      </w:r>
    </w:p>
    <w:p>
      <w:pPr>
        <w:spacing w:after="44" w:line="242"/>
      </w:pPr>
      <w:r>
        <w:rPr>
          <w:b/>
          <w:bCs/>
        </w:rPr>
        <w:t xml:space="preserve">Arquitectura: </w:t>
      </w:r>
      <w:r>
        <w:t xml:space="preserve">Arquitectura empresarial · Arquitectura de soluciones · Estrategia de APIs · Modernización de aplicaciones · Gobierno de arquitectura (LeanIX, BIAN) · Liderazgo técnico</w:t>
      </w:r>
    </w:p>
    <w:p>
      <w:pPr>
        <w:pBdr>
          <w:bottom w:val="single" w:color="AAAAAA" w:sz="6" w:space="2"/>
        </w:pBdr>
        <w:spacing w:after="70" w:before="170"/>
      </w:pPr>
      <w:r>
        <w:rPr>
          <w:b/>
          <w:bCs/>
          <w:color w:val="1F4E79"/>
          <w:sz w:val="21"/>
          <w:szCs w:val="21"/>
        </w:rPr>
        <w:t xml:space="preserve">EXPERIENCIA PROFESIONAL</w:t>
      </w:r>
    </w:p>
    <w:p>
      <w:pPr>
        <w:tabs>
          <w:tab w:val="right" w:pos="10440"/>
        </w:tabs>
        <w:spacing w:after="20" w:before="110"/>
      </w:pPr>
      <w:r>
        <w:rPr>
          <w:b/>
          <w:bCs/>
          <w:sz w:val="21"/>
          <w:szCs w:val="21"/>
        </w:rPr>
        <w:t xml:space="preserve">FALABELLA</w:t>
      </w:r>
      <w:r>
        <w:rPr>
          <w:color w:val="555555"/>
          <w:sz w:val="20"/>
          <w:szCs w:val="20"/>
        </w:rPr>
        <w:t xml:space="preserve">  |  Santiago, Chile</w:t>
      </w:r>
      <w:r>
        <w:t xml:space="preserve">	</w:t>
      </w:r>
      <w:r>
        <w:rPr>
          <w:b/>
          <w:bCs/>
          <w:color w:val="555555"/>
          <w:sz w:val="19"/>
          <w:szCs w:val="19"/>
        </w:rPr>
        <w:t xml:space="preserve">Ene 2023 – Actualidad</w:t>
      </w:r>
    </w:p>
    <w:p>
      <w:pPr>
        <w:spacing w:after="40"/>
      </w:pPr>
      <w:r>
        <w:rPr>
          <w:i/>
          <w:iCs/>
          <w:color w:val="555555"/>
          <w:sz w:val="18"/>
          <w:szCs w:val="18"/>
        </w:rPr>
        <w:t xml:space="preserve">Uno de los ecosistemas de retail más grandes de Latinoamérica (retail, e-commerce, banca y centros comerciales).</w:t>
      </w:r>
    </w:p>
    <w:p>
      <w:pPr>
        <w:tabs>
          <w:tab w:val="right" w:pos="10440"/>
        </w:tabs>
        <w:spacing w:after="30" w:before="60"/>
      </w:pPr>
      <w:r>
        <w:rPr>
          <w:b/>
          <w:bCs/>
          <w:color w:val="1F4E79"/>
          <w:sz w:val="20"/>
          <w:szCs w:val="20"/>
        </w:rPr>
        <w:t xml:space="preserve">GenAI Architecture Lead</w:t>
      </w:r>
      <w:r>
        <w:t xml:space="preserve">	</w:t>
      </w:r>
      <w:r>
        <w:rPr>
          <w:i/>
          <w:iCs/>
          <w:color w:val="555555"/>
          <w:sz w:val="19"/>
          <w:szCs w:val="19"/>
        </w:rPr>
        <w:t xml:space="preserve">Ago 2025 – Actualidad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Lidero la arquitectura enterprise de IA Generativa: lineamientos, patrones, el stack tecnológico aprobado y el catálogo de modelos de IA permitidos para soluciones con LLMs, RAG y agentes en toda la organización.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Co-diseñé el AI Gateway corporativo (LLM Gateway, A2A, MCP, Prompt Management, RAG as a Service), centralizando gobierno, control y reutilización de activos de IA, incluidos agentes full-code construidos con LangGraph y Google ADK.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Definí la arquitectura de orquestación multiagente de la compañía, basada en un agente orquestador corporativo y protocolos estandarizados (A2A, MCP) para la comunicación entre agentes y el acceso a fuentes de información.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Diseñé la arquitectura cloud de despliegue del AI Gateway, con estrategia de recuperación ante desastres pilot light y evolución planificada hacia warm standby y multi-sitio activo-activo.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Construí un agente evaluador impulsado por LLMs que analiza soluciones de GenAI y genera informes con recomendaciones de adopción; co-defino las políticas corporativas de gobierno para agentes full-code y low-code.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Lidero el dominio de IA Generativa en la adopción corporativa de LeanIX como herramienta de arquitectura empresarial, automatizando el inventario y control de agentes corporativos de IA, tecnologías permitidas y sus responsables (owners).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Creé Harness Fabric, una herramienta interna que genera harnesses de IA con guardrails estandarizados (Harness Engineering) para el desarrollo de software asistido por IA.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Presenté al comité de arquitectura la adopción de assets de IA Generativa (agentes, MCP servers, skills) en todo el SDLC y una PoC de comercio agéntico basada en el Universal Commerce Protocol (UCP); actualmente preparo la habilitación de LLMs open source para agentes de codificación, financiada entre unidades de negocio para aprovechar economías de escala.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Participo en la iniciativa corporativa de medición del ROI de soluciones impulsadas por LLMs; fundé la Falabella AI Community y co-organicé las Hackathons de IA corporativas 2025 y 2026.</w:t>
      </w:r>
    </w:p>
    <w:p>
      <w:pPr>
        <w:tabs>
          <w:tab w:val="right" w:pos="10440"/>
        </w:tabs>
        <w:spacing w:after="30" w:before="60"/>
      </w:pPr>
      <w:r>
        <w:rPr>
          <w:b/>
          <w:bCs/>
          <w:color w:val="1F4E79"/>
          <w:sz w:val="20"/>
          <w:szCs w:val="20"/>
        </w:rPr>
        <w:t xml:space="preserve">Arquitecto de Software Corporativo</w:t>
      </w:r>
      <w:r>
        <w:t xml:space="preserve">	</w:t>
      </w:r>
      <w:r>
        <w:rPr>
          <w:i/>
          <w:iCs/>
          <w:color w:val="555555"/>
          <w:sz w:val="19"/>
          <w:szCs w:val="19"/>
        </w:rPr>
        <w:t xml:space="preserve">Ene 2023 – Jul 2025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Impulsé iniciativas de arquitectura corporativa para elevar la calidad y consistencia de las arquitecturas, habilitando a los equipos de desarrollo con estándares, mejores prácticas y aceleradores internos.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Diseñé y construí Repository Analyzer, un agente impulsado por LLMs (Python, FastAPI) que audita repositorios de código: detecta frameworks, versiones y lenguajes; genera documentación técnica (README); y reporta issues con guía de resolución asistida por IA Generativa.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Lideré la iniciativa de documentación impulsada por IA Generativa, produciendo documentación técnica y diagramas de aplicación directamente desde el código fuente.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Lideré la evaluación y selección corporativa de asistentes de codificación con IA para los equipos de desarrollo.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Lideré la definición de estándares corporativos de calidad de software mediante la estandarización de pipelines y prácticas de ingeniería.</w:t>
      </w:r>
    </w:p>
    <w:p>
      <w:pPr>
        <w:tabs>
          <w:tab w:val="right" w:pos="10440"/>
        </w:tabs>
        <w:spacing w:after="20" w:before="110"/>
      </w:pPr>
      <w:r>
        <w:rPr>
          <w:b/>
          <w:bCs/>
          <w:sz w:val="21"/>
          <w:szCs w:val="21"/>
        </w:rPr>
        <w:t xml:space="preserve">GRUPO SECURITY</w:t>
      </w:r>
      <w:r>
        <w:rPr>
          <w:color w:val="555555"/>
          <w:sz w:val="20"/>
          <w:szCs w:val="20"/>
        </w:rPr>
        <w:t xml:space="preserve">  |  Santiago, Chile</w:t>
      </w:r>
      <w:r>
        <w:t xml:space="preserve">	</w:t>
      </w:r>
      <w:r>
        <w:rPr>
          <w:b/>
          <w:bCs/>
          <w:color w:val="555555"/>
          <w:sz w:val="19"/>
          <w:szCs w:val="19"/>
        </w:rPr>
        <w:t xml:space="preserve">Jul 2021 – Dic 2022</w:t>
      </w:r>
    </w:p>
    <w:p>
      <w:pPr>
        <w:spacing w:after="40"/>
      </w:pPr>
      <w:r>
        <w:rPr>
          <w:i/>
          <w:iCs/>
          <w:color w:val="555555"/>
          <w:sz w:val="18"/>
          <w:szCs w:val="18"/>
        </w:rPr>
        <w:t xml:space="preserve">Holding financiero chileno (banca, seguros, factoring y gestión de activos).</w:t>
      </w:r>
    </w:p>
    <w:p>
      <w:pPr>
        <w:tabs>
          <w:tab w:val="right" w:pos="10440"/>
        </w:tabs>
        <w:spacing w:after="30" w:before="60"/>
      </w:pPr>
      <w:r>
        <w:rPr>
          <w:b/>
          <w:bCs/>
          <w:color w:val="1F4E79"/>
          <w:sz w:val="20"/>
          <w:szCs w:val="20"/>
        </w:rPr>
        <w:t xml:space="preserve">Arquitecto Corporativo (Arquitectura Empresarial y de Software)</w:t>
      </w:r>
      <w:r>
        <w:t xml:space="preserve">	</w:t>
      </w:r>
      <w:r>
        <w:rPr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Referente transversal de arquitectura para múltiples compañías del holding, definiendo lineamientos, blueprints, patrones de referencia y criterios de decisión para soluciones enterprise.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Participé en el rediseño de los canales digitales de clientes del grupo, diseñando la arquitectura de infraestructura de soporte y contribuyendo a la definición de criterios de negocio.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Lideré la arquitectura de conectividad híbrida entre Azure y los datacenters corporativos vía Azure ExpressRoute, y contribuí a la adopción de Kubernetes/OpenShift para la modernización de infraestructura.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Fortalecí el gobierno de arquitectura con LeanIX alineado al framework BIAN: estrategia de APIs, arquetipos de microservicios, adopción de IBM API Connect y evolución del modelo de madurez.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Presenté al comité de arquitectura la adopción de Terraform (IaC) para acelerar y estandarizar la configuración en la nube.</w:t>
      </w:r>
    </w:p>
    <w:p>
      <w:pPr>
        <w:tabs>
          <w:tab w:val="right" w:pos="10440"/>
        </w:tabs>
        <w:spacing w:after="20" w:before="110"/>
      </w:pPr>
      <w:r>
        <w:rPr>
          <w:b/>
          <w:bCs/>
          <w:sz w:val="21"/>
          <w:szCs w:val="21"/>
        </w:rPr>
        <w:t xml:space="preserve">NECTIA</w:t>
      </w:r>
      <w:r>
        <w:rPr>
          <w:color w:val="555555"/>
          <w:sz w:val="20"/>
          <w:szCs w:val="20"/>
        </w:rPr>
        <w:t xml:space="preserve">  |  Santiago, Chile</w:t>
      </w:r>
      <w:r>
        <w:t xml:space="preserve">	</w:t>
      </w:r>
      <w:r>
        <w:rPr>
          <w:b/>
          <w:bCs/>
          <w:color w:val="555555"/>
          <w:sz w:val="19"/>
          <w:szCs w:val="19"/>
        </w:rPr>
        <w:t xml:space="preserve">Nov 2016 – Jun 2021</w:t>
      </w:r>
    </w:p>
    <w:p>
      <w:pPr>
        <w:spacing w:after="40"/>
      </w:pPr>
      <w:r>
        <w:rPr>
          <w:i/>
          <w:iCs/>
          <w:color w:val="555555"/>
          <w:sz w:val="18"/>
          <w:szCs w:val="18"/>
        </w:rPr>
        <w:t xml:space="preserve">Consultora de software para banca, seguros y servicios financieros. Promociones de Full Stack Developer a Tech Lead y Arquitecto de Software.</w:t>
      </w:r>
    </w:p>
    <w:p>
      <w:pPr>
        <w:tabs>
          <w:tab w:val="right" w:pos="10440"/>
        </w:tabs>
        <w:spacing w:after="30" w:before="60"/>
      </w:pPr>
      <w:r>
        <w:rPr>
          <w:b/>
          <w:bCs/>
          <w:color w:val="1F4E79"/>
          <w:sz w:val="20"/>
          <w:szCs w:val="20"/>
        </w:rPr>
        <w:t xml:space="preserve">Arquitecto de Software</w:t>
      </w:r>
      <w:r>
        <w:t xml:space="preserve">	</w:t>
      </w:r>
      <w:r>
        <w:rPr>
          <w:i/>
          <w:iCs/>
          <w:color w:val="555555"/>
          <w:sz w:val="19"/>
          <w:szCs w:val="19"/>
        </w:rPr>
        <w:t xml:space="preserve">Oct 2019 – Jun 2021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Arquitecto de software y principal referente técnico en proyectos de alta criticidad para los sectores financiero y asegurador.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Lideré el diseño y la entrega end-to-end de la Plataforma de Devolución de Primas para BNP Paribas Cardif (el sistema que gestiona las decisiones de devolución a clientes asegurados), desde la arquitectura hasta la salida a producción; se convirtió en la plataforma core de operaciones de la aseguradora.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Arquitecté la modernización del Sitio Privado de Factoring Security con microservicios y micro-frontends; definí lineamientos de arquitectura, prácticas de despliegue cloud, CI/CD y dirección técnica para los equipos.</w:t>
      </w:r>
    </w:p>
    <w:p>
      <w:pPr>
        <w:tabs>
          <w:tab w:val="right" w:pos="10440"/>
        </w:tabs>
        <w:spacing w:after="30" w:before="60"/>
      </w:pPr>
      <w:r>
        <w:rPr>
          <w:b/>
          <w:bCs/>
          <w:color w:val="1F4E79"/>
          <w:sz w:val="20"/>
          <w:szCs w:val="20"/>
        </w:rPr>
        <w:t xml:space="preserve">Tech Lead  ·  Full Stack Developer</w:t>
      </w:r>
      <w:r>
        <w:t xml:space="preserve">	</w:t>
      </w:r>
      <w:r>
        <w:rPr>
          <w:i/>
          <w:iCs/>
          <w:color w:val="555555"/>
          <w:sz w:val="19"/>
          <w:szCs w:val="19"/>
        </w:rPr>
        <w:t xml:space="preserve">Nov 2016 – Sep 2019</w:t>
      </w:r>
    </w:p>
    <w:p>
      <w:pPr>
        <w:pStyle w:val="ListParagraph"/>
        <w:numPr>
          <w:ilvl w:val="0"/>
          <w:numId w:val="2"/>
        </w:numPr>
        <w:spacing w:after="36" w:line="242"/>
      </w:pPr>
      <w:r>
        <w:t xml:space="preserve">Coordiné iniciativas de aplicaciones empresariales para clientes de banca y seguros, como puente entre el desarrollo hands-on y la arquitectura; desarrollé y mantuve aplicaciones web enterprise aplicando GitFlow, SonarQube, ESLint y metodologías ágiles.</w:t>
      </w:r>
    </w:p>
    <w:p>
      <w:pPr>
        <w:pBdr>
          <w:bottom w:val="single" w:color="AAAAAA" w:sz="6" w:space="2"/>
        </w:pBdr>
        <w:spacing w:after="70" w:before="170"/>
      </w:pPr>
      <w:r>
        <w:rPr>
          <w:b/>
          <w:bCs/>
          <w:color w:val="1F4E79"/>
          <w:sz w:val="21"/>
          <w:szCs w:val="21"/>
        </w:rPr>
        <w:t xml:space="preserve">EXPERIENCIA ANTERIOR</w:t>
      </w:r>
    </w:p>
    <w:p>
      <w:pPr>
        <w:tabs>
          <w:tab w:val="right" w:pos="10440"/>
        </w:tabs>
        <w:spacing w:after="50" w:line="242"/>
      </w:pPr>
      <w:r>
        <w:rPr>
          <w:b/>
          <w:bCs/>
        </w:rPr>
        <w:t xml:space="preserve">Desarrollador Full Stack Senior (Freelance)</w:t>
      </w:r>
      <w:r>
        <w:t xml:space="preserve"> | Common Management Solutions, Madrid, España (remoto)</w:t>
      </w:r>
      <w:r>
        <w:t xml:space="preserve">	</w:t>
      </w:r>
      <w:r>
        <w:rPr>
          <w:color w:val="555555"/>
          <w:sz w:val="19"/>
          <w:szCs w:val="19"/>
        </w:rPr>
        <w:t xml:space="preserve">Abr 2016 – Nov 2017</w:t>
      </w:r>
      <w:r>
        <w:t xml:space="preserve">  ·  Lideré el desarrollo de una solución para una entidad financiera: arquitectura base, capa de presentación, APIs REST e integraciones.</w:t>
      </w:r>
    </w:p>
    <w:p>
      <w:pPr>
        <w:tabs>
          <w:tab w:val="right" w:pos="10440"/>
        </w:tabs>
        <w:spacing w:after="50" w:line="242"/>
      </w:pPr>
      <w:r>
        <w:rPr>
          <w:b/>
          <w:bCs/>
        </w:rPr>
        <w:t xml:space="preserve">Desarrollador Full Stack (Freelance)</w:t>
      </w:r>
      <w:r>
        <w:t xml:space="preserve"> | SDT Panamá (remoto)</w:t>
      </w:r>
      <w:r>
        <w:t xml:space="preserve">	</w:t>
      </w:r>
      <w:r>
        <w:rPr>
          <w:color w:val="555555"/>
          <w:sz w:val="19"/>
          <w:szCs w:val="19"/>
        </w:rPr>
        <w:t xml:space="preserve">Nov 2015 – Abr 2016</w:t>
      </w:r>
      <w:r>
        <w:t xml:space="preserve">  ·  Desarrollé el módulo de inventario y facturación de la plataforma ERP de la compañía.</w:t>
      </w:r>
    </w:p>
    <w:p>
      <w:pPr>
        <w:tabs>
          <w:tab w:val="right" w:pos="10440"/>
        </w:tabs>
        <w:spacing w:after="50" w:line="242"/>
      </w:pPr>
      <w:r>
        <w:rPr>
          <w:b/>
          <w:bCs/>
        </w:rPr>
        <w:t xml:space="preserve">Desarrollador Web Senior y Administrador de Servicios</w:t>
      </w:r>
      <w:r>
        <w:t xml:space="preserve"> | VTELCA, Venezuela</w:t>
      </w:r>
      <w:r>
        <w:t xml:space="preserve">	</w:t>
      </w:r>
      <w:r>
        <w:rPr>
          <w:color w:val="555555"/>
          <w:sz w:val="19"/>
          <w:szCs w:val="19"/>
        </w:rPr>
        <w:t xml:space="preserve">Ago 2011 – Jul 2016</w:t>
      </w:r>
      <w:r>
        <w:t xml:space="preserve">  ·  Desarrollé módulos críticos del sistema de producción, administré servidores Linux y participé en la implantación del MES (Manufacturing Execution System) tras capacitación especializada en Shenzhen, China.</w:t>
      </w:r>
    </w:p>
    <w:p>
      <w:pPr>
        <w:tabs>
          <w:tab w:val="right" w:pos="10440"/>
        </w:tabs>
        <w:spacing w:after="50" w:line="242"/>
      </w:pPr>
      <w:r>
        <w:rPr>
          <w:b/>
          <w:bCs/>
        </w:rPr>
        <w:t xml:space="preserve">Desarrollador Web</w:t>
      </w:r>
      <w:r>
        <w:t xml:space="preserve"> | Fundación de Ciencia y Tecnología del Estado Falcón, Venezuela</w:t>
      </w:r>
      <w:r>
        <w:t xml:space="preserve">	</w:t>
      </w:r>
      <w:r>
        <w:rPr>
          <w:color w:val="555555"/>
          <w:sz w:val="19"/>
          <w:szCs w:val="19"/>
        </w:rPr>
        <w:t xml:space="preserve">Oct 2010 – Jun 2011</w:t>
      </w:r>
      <w:r>
        <w:t xml:space="preserve">  ·  Desarrollé aplicaciones web para la automatización de procesos administrativos.</w:t>
      </w:r>
    </w:p>
    <w:p>
      <w:pPr>
        <w:pBdr>
          <w:bottom w:val="single" w:color="AAAAAA" w:sz="6" w:space="2"/>
        </w:pBdr>
        <w:spacing w:after="70" w:before="170"/>
      </w:pPr>
      <w:r>
        <w:rPr>
          <w:b/>
          <w:bCs/>
          <w:color w:val="1F4E79"/>
          <w:sz w:val="21"/>
          <w:szCs w:val="21"/>
        </w:rPr>
        <w:t xml:space="preserve">EDUCACIÓN</w:t>
      </w:r>
    </w:p>
    <w:p>
      <w:pPr>
        <w:tabs>
          <w:tab w:val="right" w:pos="10440"/>
        </w:tabs>
        <w:spacing w:after="44"/>
      </w:pPr>
      <w:r>
        <w:rPr>
          <w:b/>
          <w:bCs/>
        </w:rPr>
        <w:t xml:space="preserve">Máster Universitario en Inteligencia Artificial</w:t>
      </w:r>
      <w:r>
        <w:t xml:space="preserve"> | Universidad Internacional de La Rioja (UNIR), España</w:t>
      </w:r>
      <w:r>
        <w:t xml:space="preserve">	</w:t>
      </w:r>
      <w:r>
        <w:rPr>
          <w:color w:val="555555"/>
          <w:sz w:val="19"/>
          <w:szCs w:val="19"/>
        </w:rPr>
        <w:t xml:space="preserve">2024</w:t>
      </w:r>
    </w:p>
    <w:p>
      <w:pPr>
        <w:tabs>
          <w:tab w:val="right" w:pos="10440"/>
        </w:tabs>
        <w:spacing w:after="44"/>
      </w:pPr>
      <w:r>
        <w:rPr>
          <w:b/>
          <w:bCs/>
        </w:rPr>
        <w:t xml:space="preserve">Ingeniería de Sistemas</w:t>
      </w:r>
      <w:r>
        <w:t xml:space="preserve"> | Universidad Nacional Experimental Politécnica de la Fuerza Armada (UNEFA), Venezuela</w:t>
      </w:r>
      <w:r>
        <w:t xml:space="preserve">	</w:t>
      </w:r>
      <w:r>
        <w:rPr>
          <w:color w:val="555555"/>
          <w:sz w:val="19"/>
          <w:szCs w:val="19"/>
        </w:rPr>
        <w:t xml:space="preserve">2009</w:t>
      </w:r>
    </w:p>
    <w:p>
      <w:pPr>
        <w:pBdr>
          <w:bottom w:val="single" w:color="AAAAAA" w:sz="6" w:space="2"/>
        </w:pBdr>
        <w:spacing w:after="70" w:before="170"/>
      </w:pPr>
      <w:r>
        <w:rPr>
          <w:b/>
          <w:bCs/>
          <w:color w:val="1F4E79"/>
          <w:sz w:val="21"/>
          <w:szCs w:val="21"/>
        </w:rPr>
        <w:t xml:space="preserve">CERTIFICACIONES</w:t>
      </w:r>
    </w:p>
    <w:p>
      <w:pPr>
        <w:tabs>
          <w:tab w:val="right" w:pos="10440"/>
        </w:tabs>
        <w:spacing w:after="44"/>
      </w:pPr>
      <w:r>
        <w:rPr>
          <w:b/>
          <w:bCs/>
        </w:rPr>
        <w:t xml:space="preserve">Machine Learning Specialization</w:t>
      </w:r>
      <w:r>
        <w:t xml:space="preserve"> | Stanford University &amp; DeepLearning.AI</w:t>
      </w:r>
      <w:r>
        <w:t xml:space="preserve">	</w:t>
      </w:r>
      <w:r>
        <w:rPr>
          <w:color w:val="555555"/>
          <w:sz w:val="19"/>
          <w:szCs w:val="19"/>
        </w:rPr>
        <w:t xml:space="preserve">2024</w:t>
      </w:r>
    </w:p>
    <w:p>
      <w:pPr>
        <w:tabs>
          <w:tab w:val="right" w:pos="10440"/>
        </w:tabs>
        <w:spacing w:after="44"/>
      </w:pPr>
      <w:r>
        <w:rPr>
          <w:b/>
          <w:bCs/>
        </w:rPr>
        <w:t xml:space="preserve">Microsoft Certified: Azure AI Fundamentals (AI-900)</w:t>
      </w:r>
      <w:r>
        <w:t xml:space="preserve"> | Microsoft</w:t>
      </w:r>
      <w:r>
        <w:t xml:space="preserve">	</w:t>
      </w:r>
      <w:r>
        <w:rPr>
          <w:color w:val="555555"/>
          <w:sz w:val="19"/>
          <w:szCs w:val="19"/>
        </w:rPr>
        <w:t xml:space="preserve">2023</w:t>
      </w:r>
    </w:p>
    <w:p>
      <w:pPr>
        <w:tabs>
          <w:tab w:val="right" w:pos="10440"/>
        </w:tabs>
        <w:spacing w:after="44"/>
      </w:pPr>
      <w:r>
        <w:rPr>
          <w:b/>
          <w:bCs/>
        </w:rPr>
        <w:t xml:space="preserve">Microsoft Certified: Azure Fundamentals (AZ-900)</w:t>
      </w:r>
      <w:r>
        <w:t xml:space="preserve"> | Microsoft</w:t>
      </w:r>
      <w:r>
        <w:t xml:space="preserve">	</w:t>
      </w:r>
      <w:r>
        <w:rPr>
          <w:color w:val="555555"/>
          <w:sz w:val="19"/>
          <w:szCs w:val="19"/>
        </w:rPr>
        <w:t xml:space="preserve">2021</w:t>
      </w:r>
    </w:p>
    <w:p>
      <w:pPr>
        <w:keepNext/>
        <w:pBdr>
          <w:bottom w:val="single" w:color="AAAAAA" w:sz="6" w:space="2"/>
        </w:pBdr>
        <w:spacing w:after="70" w:before="170"/>
      </w:pPr>
      <w:r>
        <w:rPr>
          <w:b/>
          <w:bCs/>
          <w:color w:val="1F4E79"/>
          <w:sz w:val="21"/>
          <w:szCs w:val="21"/>
        </w:rPr>
        <w:t xml:space="preserve">IDIOMAS</w:t>
      </w:r>
    </w:p>
    <w:p>
      <w:pPr>
        <w:spacing w:after="20"/>
      </w:pPr>
      <w:r>
        <w:rPr>
          <w:b/>
          <w:bCs/>
        </w:rPr>
        <w:t xml:space="preserve">Español: </w:t>
      </w:r>
      <w:r>
        <w:t xml:space="preserve">Nativo      </w:t>
      </w:r>
      <w:r>
        <w:rPr>
          <w:b/>
          <w:bCs/>
        </w:rPr>
        <w:t xml:space="preserve">Inglés: </w:t>
      </w:r>
      <w:r>
        <w:t xml:space="preserve">Competencia profesional (B2)</w:t>
      </w:r>
    </w:p>
    <w:sectPr>
      <w:pgSz w:w="12240" w:h="15840" w:orient="portrait"/>
      <w:pgMar w:top="680" w:right="900" w:bottom="3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lb0wqvwiuyclmljeuqgm" Type="http://schemas.openxmlformats.org/officeDocument/2006/relationships/hyperlink" Target="mailto:guillmar.ortiz@gmail.com" TargetMode="External"/><Relationship Id="rIdxi_ucdxwpnn0nculgmfzy" Type="http://schemas.openxmlformats.org/officeDocument/2006/relationships/hyperlink" Target="https://linkedin.com/in/guillmarortiz" TargetMode="Externa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2026-07-26T20:59:12.391Z</dcterms:created>
  <dcterms:modified xsi:type="dcterms:W3CDTF">2026-07-26T20:59:12.391Z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