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55CC" w14:textId="0C3DEF9C" w:rsidR="00910195" w:rsidRDefault="00910195" w:rsidP="00910195">
      <w:pPr>
        <w:pStyle w:val="isselectedend"/>
      </w:pPr>
      <w:r>
        <w:t xml:space="preserve">Dr. </w:t>
      </w:r>
      <w:r>
        <w:t>Yannis C. Yortsos,</w:t>
      </w:r>
      <w:r>
        <w:br/>
        <w:t>Editor in-chief, PNAS Nexus</w:t>
      </w:r>
    </w:p>
    <w:p w14:paraId="777622C7" w14:textId="7A369A1C" w:rsidR="00910195" w:rsidRDefault="00910195" w:rsidP="00910195">
      <w:pPr>
        <w:pStyle w:val="isselectedend"/>
      </w:pPr>
      <w:r>
        <w:t>September 2, 2026</w:t>
      </w:r>
    </w:p>
    <w:p w14:paraId="26C1FAC9" w14:textId="686742D2" w:rsidR="00910195" w:rsidRDefault="00910195" w:rsidP="00910195">
      <w:pPr>
        <w:pStyle w:val="isselectedend"/>
      </w:pPr>
      <w:r>
        <w:t xml:space="preserve">Dear </w:t>
      </w:r>
      <w:proofErr w:type="gramStart"/>
      <w:r>
        <w:t>Dr.</w:t>
      </w:r>
      <w:proofErr w:type="gramEnd"/>
      <w:r w:rsidR="00AC2A33">
        <w:t xml:space="preserve"> </w:t>
      </w:r>
      <w:r>
        <w:t>Yortsos,</w:t>
      </w:r>
    </w:p>
    <w:p w14:paraId="1192D8CD" w14:textId="00A37FFC" w:rsidR="00910195" w:rsidRDefault="00910195" w:rsidP="00910195">
      <w:pPr>
        <w:pStyle w:val="isselectedend"/>
        <w:jc w:val="both"/>
      </w:pPr>
      <w:r>
        <w:t>We are pleased to submit our manuscript, “</w:t>
      </w:r>
      <w:r w:rsidRPr="00910195">
        <w:rPr>
          <w:b/>
          <w:bCs/>
        </w:rPr>
        <w:t>Regulatory stochasticity drives opposing phenotypic outcomes in cell-fate decision networks</w:t>
      </w:r>
      <w:r>
        <w:t xml:space="preserve">” </w:t>
      </w:r>
      <w:r>
        <w:t xml:space="preserve">by Hari, Gupta, Shivakumar, Kulkarni, Salgia, Jolly and Levine </w:t>
      </w:r>
      <w:r>
        <w:t xml:space="preserve">for consideration </w:t>
      </w:r>
      <w:r>
        <w:t xml:space="preserve">of publication </w:t>
      </w:r>
      <w:r>
        <w:t>in PNAS Nexus</w:t>
      </w:r>
      <w:r>
        <w:t xml:space="preserve"> as a research report</w:t>
      </w:r>
      <w:r>
        <w:t>.</w:t>
      </w:r>
    </w:p>
    <w:p w14:paraId="4993E9A5" w14:textId="77777777" w:rsidR="00910195" w:rsidRDefault="00910195" w:rsidP="00910195">
      <w:pPr>
        <w:pStyle w:val="isselectedend"/>
        <w:jc w:val="both"/>
      </w:pPr>
      <w:r>
        <w:t xml:space="preserve">Models of gene regulatory networks underlying cell-fate decisions typically assume that regulatory interaction strengths are fixed, even though transcription-factor efficacy can vary over time due to changes in molecular conformation, post-translational modification, cofactor availability, and chromatin accessibility. Here, we ask how temporal fluctuations in regulatory strength themselves reshape the phenotypic landscapes generated by </w:t>
      </w:r>
      <w:proofErr w:type="spellStart"/>
      <w:r>
        <w:t>multistable</w:t>
      </w:r>
      <w:proofErr w:type="spellEnd"/>
      <w:r>
        <w:t xml:space="preserve"> regulatory networks.</w:t>
      </w:r>
    </w:p>
    <w:p w14:paraId="4A77291F" w14:textId="535E22A3" w:rsidR="00910195" w:rsidRDefault="00910195" w:rsidP="00910195">
      <w:pPr>
        <w:pStyle w:val="isselectedend"/>
        <w:jc w:val="both"/>
      </w:pPr>
      <w:r>
        <w:t>Using ensembles of mutually inhibitory circuits together with larger Boolean models of epithelial–mesenchymal plasticity and gonadal-fate determination, we show that distinct modes of regulatory stochasticity can drive qualitatively opposing cell-fate outcomes. Additive fluctuations favor less differentiated</w:t>
      </w:r>
      <w:r w:rsidR="00E54AE8">
        <w:t xml:space="preserve"> </w:t>
      </w:r>
      <w:r>
        <w:t>hybrid states, whereas multiplicative fluctuations that progressively enhance regulatory efficacy favor more committed, single-high states. Importantly, fixed-parameter controls sampled from the same noise-generated parameter distributions do not fully reproduce these effects, demonstrating that the temporal evolution of regulatory interactions contributes information beyond static parameter heterogeneity.</w:t>
      </w:r>
    </w:p>
    <w:p w14:paraId="58715D5B" w14:textId="77777777" w:rsidR="00910195" w:rsidRDefault="00910195" w:rsidP="00910195">
      <w:pPr>
        <w:pStyle w:val="isselectedend"/>
        <w:jc w:val="both"/>
      </w:pPr>
      <w:r>
        <w:t>We believe this work will be of broad interest to readers studying gene regulatory networks, stochastic biological dynamics, cell-fate determination, and non-genetic phenotypic heterogeneity. More generally, our results suggest that the temporal statistics of regulatory efficacy can themselves act as a determinant of cellular phenotype, providing a framework for connecting molecular sources of regulatory variability to developmental and pathological cell-state transitions.</w:t>
      </w:r>
    </w:p>
    <w:p w14:paraId="101756C2" w14:textId="77777777" w:rsidR="00910195" w:rsidRDefault="00910195" w:rsidP="00910195">
      <w:pPr>
        <w:pStyle w:val="isselectedend"/>
        <w:jc w:val="both"/>
      </w:pPr>
      <w:r>
        <w:t>Thank you for considering our manuscript for publication in PNAS Nexus.</w:t>
      </w:r>
    </w:p>
    <w:p w14:paraId="6A681D20" w14:textId="77777777" w:rsidR="00910195" w:rsidRDefault="00910195" w:rsidP="00910195">
      <w:pPr>
        <w:pStyle w:val="isselectedend"/>
      </w:pPr>
      <w:r>
        <w:t>Sincerely,</w:t>
      </w:r>
    </w:p>
    <w:p w14:paraId="37324DDC" w14:textId="77777777" w:rsidR="00910195" w:rsidRDefault="00910195" w:rsidP="00910195">
      <w:pPr>
        <w:pStyle w:val="NormalWeb"/>
      </w:pPr>
      <w:r>
        <w:t>Kishore Hari</w:t>
      </w:r>
      <w:r>
        <w:br/>
        <w:t>on behalf of the authors</w:t>
      </w:r>
    </w:p>
    <w:p w14:paraId="0236768A" w14:textId="77777777" w:rsidR="007B369D" w:rsidRDefault="007B369D"/>
    <w:sectPr w:rsidR="007B3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95"/>
    <w:rsid w:val="000809CB"/>
    <w:rsid w:val="002A567F"/>
    <w:rsid w:val="003906BE"/>
    <w:rsid w:val="0057610E"/>
    <w:rsid w:val="005814D5"/>
    <w:rsid w:val="005C32FB"/>
    <w:rsid w:val="007B369D"/>
    <w:rsid w:val="00910195"/>
    <w:rsid w:val="0094144E"/>
    <w:rsid w:val="00A83C31"/>
    <w:rsid w:val="00AB3DC8"/>
    <w:rsid w:val="00AC2A33"/>
    <w:rsid w:val="00AE7870"/>
    <w:rsid w:val="00B01568"/>
    <w:rsid w:val="00C906EE"/>
    <w:rsid w:val="00E5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BBA68"/>
  <w15:chartTrackingRefBased/>
  <w15:docId w15:val="{4EA1B968-0CC2-154E-84C7-C3489FA0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sid w:val="000809CB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91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19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910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0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Hari, Kishore</dc:creator>
  <cp:keywords/>
  <dc:description/>
  <cp:lastModifiedBy>Hari, Kishore</cp:lastModifiedBy>
  <cp:revision>4</cp:revision>
  <cp:lastPrinted>2026-09-02T19:31:00Z</cp:lastPrinted>
  <dcterms:created xsi:type="dcterms:W3CDTF">2026-09-02T19:31:00Z</dcterms:created>
  <dcterms:modified xsi:type="dcterms:W3CDTF">2026-09-02T19:32:00Z</dcterms:modified>
</cp:coreProperties>
</file>