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6B371D" w14:textId="182E2F66" w:rsidR="00730E1F" w:rsidRPr="00F909E5" w:rsidRDefault="00730E1F" w:rsidP="00730E1F">
      <w:pPr>
        <w:ind w:firstLine="720"/>
        <w:rPr>
          <w:rFonts w:ascii="Avenir Book" w:hAnsi="Avenir Book"/>
        </w:rPr>
      </w:pPr>
      <w:r w:rsidRPr="00F909E5">
        <w:rPr>
          <w:rFonts w:ascii="Avenir Book" w:hAnsi="Avenir Book"/>
        </w:rPr>
        <w:t>Antonio Skilton</w:t>
      </w:r>
    </w:p>
    <w:p w14:paraId="013FB10A" w14:textId="0377855C" w:rsidR="00730E1F" w:rsidRPr="00F909E5" w:rsidRDefault="00730E1F" w:rsidP="00730E1F">
      <w:pPr>
        <w:ind w:firstLine="720"/>
        <w:rPr>
          <w:rFonts w:ascii="Avenir Book" w:hAnsi="Avenir Book"/>
        </w:rPr>
      </w:pPr>
      <w:r w:rsidRPr="00F909E5">
        <w:rPr>
          <w:rFonts w:ascii="Avenir Book" w:hAnsi="Avenir Book"/>
        </w:rPr>
        <w:t>September 20, 2016</w:t>
      </w:r>
    </w:p>
    <w:p w14:paraId="3A6FE784" w14:textId="0E089C39" w:rsidR="001560B1" w:rsidRPr="00F909E5" w:rsidRDefault="001560B1" w:rsidP="00730E1F">
      <w:pPr>
        <w:spacing w:line="360" w:lineRule="auto"/>
        <w:ind w:firstLine="720"/>
        <w:jc w:val="center"/>
        <w:rPr>
          <w:rFonts w:ascii="Avenir Book" w:hAnsi="Avenir Book"/>
        </w:rPr>
      </w:pPr>
      <w:r w:rsidRPr="00F909E5">
        <w:rPr>
          <w:rFonts w:ascii="Avenir Book" w:hAnsi="Avenir Book"/>
        </w:rPr>
        <w:t xml:space="preserve">Advertising Spending </w:t>
      </w:r>
      <w:r w:rsidR="00730E1F" w:rsidRPr="00F909E5">
        <w:rPr>
          <w:rFonts w:ascii="Avenir Book" w:hAnsi="Avenir Book"/>
        </w:rPr>
        <w:t>Strategy Memo</w:t>
      </w:r>
    </w:p>
    <w:p w14:paraId="228C8B4A" w14:textId="6D053497" w:rsidR="00FF2FD5" w:rsidRDefault="00EE058F" w:rsidP="002A5E67">
      <w:pPr>
        <w:ind w:firstLine="720"/>
        <w:rPr>
          <w:rFonts w:ascii="Avenir Book" w:hAnsi="Avenir Book"/>
        </w:rPr>
      </w:pPr>
      <w:r>
        <w:rPr>
          <w:rFonts w:ascii="Avenir Book" w:hAnsi="Avenir Book"/>
        </w:rPr>
        <w:t>This</w:t>
      </w:r>
      <w:r w:rsidR="008A2486" w:rsidRPr="00F909E5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>dataset makes</w:t>
      </w:r>
      <w:r w:rsidR="00F066EE" w:rsidRPr="00F909E5">
        <w:rPr>
          <w:rFonts w:ascii="Avenir Book" w:hAnsi="Avenir Book"/>
        </w:rPr>
        <w:t xml:space="preserve"> clear that the product sells best in urban and suburban markets</w:t>
      </w:r>
      <w:r w:rsidR="00F066EE" w:rsidRPr="00F909E5">
        <w:rPr>
          <w:rStyle w:val="FootnoteReference"/>
          <w:rFonts w:ascii="Avenir Book" w:hAnsi="Avenir Book"/>
        </w:rPr>
        <w:footnoteReference w:id="1"/>
      </w:r>
      <w:r>
        <w:rPr>
          <w:rFonts w:ascii="Avenir Book" w:hAnsi="Avenir Book"/>
        </w:rPr>
        <w:t>,</w:t>
      </w:r>
      <w:r w:rsidR="00F066EE" w:rsidRPr="00F909E5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>that</w:t>
      </w:r>
      <w:r w:rsidR="00F066EE" w:rsidRPr="00F909E5">
        <w:rPr>
          <w:rFonts w:ascii="Avenir Book" w:hAnsi="Avenir Book"/>
        </w:rPr>
        <w:t xml:space="preserve"> </w:t>
      </w:r>
      <w:r w:rsidR="002E5DEA" w:rsidRPr="00F909E5">
        <w:rPr>
          <w:rFonts w:ascii="Avenir Book" w:hAnsi="Avenir Book"/>
        </w:rPr>
        <w:t>sales are higher in markets with high television spending</w:t>
      </w:r>
      <w:r w:rsidR="002E5DEA" w:rsidRPr="00F909E5">
        <w:rPr>
          <w:rStyle w:val="FootnoteReference"/>
          <w:rFonts w:ascii="Avenir Book" w:hAnsi="Avenir Book"/>
        </w:rPr>
        <w:footnoteReference w:id="2"/>
      </w:r>
      <w:r>
        <w:rPr>
          <w:rFonts w:ascii="Avenir Book" w:hAnsi="Avenir Book"/>
        </w:rPr>
        <w:t>,</w:t>
      </w:r>
      <w:r w:rsidR="00913C37" w:rsidRPr="00F909E5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>and that</w:t>
      </w:r>
      <w:r w:rsidR="00913C37" w:rsidRPr="00F909E5">
        <w:rPr>
          <w:rFonts w:ascii="Avenir Book" w:hAnsi="Avenir Book"/>
        </w:rPr>
        <w:t xml:space="preserve"> newspaper advertising is the weakest of the three advertising options in all markets</w:t>
      </w:r>
      <w:r w:rsidR="001F0790" w:rsidRPr="00F909E5">
        <w:rPr>
          <w:rStyle w:val="FootnoteReference"/>
          <w:rFonts w:ascii="Avenir Book" w:hAnsi="Avenir Book"/>
        </w:rPr>
        <w:footnoteReference w:id="3"/>
      </w:r>
      <w:r w:rsidR="00913C37" w:rsidRPr="00F909E5">
        <w:rPr>
          <w:rFonts w:ascii="Avenir Book" w:hAnsi="Avenir Book"/>
        </w:rPr>
        <w:t xml:space="preserve">. </w:t>
      </w:r>
    </w:p>
    <w:p w14:paraId="6B1DB4BF" w14:textId="77777777" w:rsidR="00794762" w:rsidRPr="00F909E5" w:rsidRDefault="00794762" w:rsidP="002A5E67">
      <w:pPr>
        <w:ind w:firstLine="720"/>
        <w:rPr>
          <w:rFonts w:ascii="Avenir Book" w:hAnsi="Avenir Book"/>
        </w:rPr>
      </w:pPr>
    </w:p>
    <w:p w14:paraId="10EB101F" w14:textId="15162517" w:rsidR="001C6A79" w:rsidRDefault="005D0E51" w:rsidP="001C6A79">
      <w:pPr>
        <w:ind w:firstLine="720"/>
        <w:rPr>
          <w:rFonts w:ascii="Avenir Book" w:hAnsi="Avenir Book"/>
        </w:rPr>
      </w:pPr>
      <w:r w:rsidRPr="00553541">
        <w:rPr>
          <w:rFonts w:ascii="Avenir Book" w:hAnsi="Avenir Book"/>
        </w:rPr>
        <w:drawing>
          <wp:anchor distT="0" distB="0" distL="114300" distR="114300" simplePos="0" relativeHeight="251660288" behindDoc="0" locked="0" layoutInCell="1" allowOverlap="1" wp14:anchorId="3F51D29C" wp14:editId="439F33DE">
            <wp:simplePos x="0" y="0"/>
            <wp:positionH relativeFrom="column">
              <wp:posOffset>621030</wp:posOffset>
            </wp:positionH>
            <wp:positionV relativeFrom="paragraph">
              <wp:posOffset>1303655</wp:posOffset>
            </wp:positionV>
            <wp:extent cx="4776470" cy="285178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47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4617">
        <w:rPr>
          <w:rFonts w:ascii="Avenir Book" w:hAnsi="Avenir Book"/>
        </w:rPr>
        <w:t xml:space="preserve">The histograms </w:t>
      </w:r>
      <w:r w:rsidR="006748F0">
        <w:rPr>
          <w:rFonts w:ascii="Avenir Book" w:hAnsi="Avenir Book"/>
        </w:rPr>
        <w:t>below</w:t>
      </w:r>
      <w:r w:rsidR="00867868" w:rsidRPr="00F909E5">
        <w:rPr>
          <w:rFonts w:ascii="Avenir Book" w:hAnsi="Avenir Book"/>
        </w:rPr>
        <w:t xml:space="preserve"> show the </w:t>
      </w:r>
      <w:r w:rsidR="00605353">
        <w:rPr>
          <w:rFonts w:ascii="Avenir Book" w:hAnsi="Avenir Book"/>
        </w:rPr>
        <w:t>revenue from sales as well as total advertising spending</w:t>
      </w:r>
      <w:r w:rsidR="006748F0">
        <w:rPr>
          <w:rFonts w:ascii="Avenir Book" w:hAnsi="Avenir Book"/>
        </w:rPr>
        <w:t xml:space="preserve"> (both in thousands of dollars)</w:t>
      </w:r>
      <w:r w:rsidR="00867868" w:rsidRPr="00F909E5">
        <w:rPr>
          <w:rFonts w:ascii="Avenir Book" w:hAnsi="Avenir Book"/>
        </w:rPr>
        <w:t>, grouped by both advertising medium</w:t>
      </w:r>
      <w:r w:rsidR="006748F0">
        <w:rPr>
          <w:rFonts w:ascii="Avenir Book" w:hAnsi="Avenir Book"/>
        </w:rPr>
        <w:t xml:space="preserve"> and</w:t>
      </w:r>
      <w:r w:rsidR="00867868" w:rsidRPr="00F909E5">
        <w:rPr>
          <w:rFonts w:ascii="Avenir Book" w:hAnsi="Avenir Book"/>
        </w:rPr>
        <w:t xml:space="preserve"> </w:t>
      </w:r>
      <w:r w:rsidR="00C97F32" w:rsidRPr="00F909E5">
        <w:rPr>
          <w:rFonts w:ascii="Avenir Book" w:hAnsi="Avenir Book"/>
        </w:rPr>
        <w:t>market type</w:t>
      </w:r>
      <w:r w:rsidR="00867868" w:rsidRPr="00F909E5">
        <w:rPr>
          <w:rFonts w:ascii="Avenir Book" w:hAnsi="Avenir Book"/>
        </w:rPr>
        <w:t>.</w:t>
      </w:r>
      <w:r w:rsidR="00C97F32" w:rsidRPr="00F909E5">
        <w:rPr>
          <w:rFonts w:ascii="Avenir Book" w:hAnsi="Avenir Book"/>
        </w:rPr>
        <w:t xml:space="preserve"> </w:t>
      </w:r>
      <w:r w:rsidR="00B903DB">
        <w:rPr>
          <w:rFonts w:ascii="Avenir Book" w:hAnsi="Avenir Book"/>
        </w:rPr>
        <w:t xml:space="preserve">Advertising spending is higher in markets which relatively higher sales. As stated above, those are suburban and urban markets (in that order) </w:t>
      </w:r>
      <w:r w:rsidR="00605353">
        <w:rPr>
          <w:rFonts w:ascii="Avenir Book" w:hAnsi="Avenir Book"/>
        </w:rPr>
        <w:t xml:space="preserve">While we can’t whether advertising spending actually causes sales in these markets, it is likely that allocating spending in this way is a safe bet. </w:t>
      </w:r>
      <w:r w:rsidR="00DD6868" w:rsidRPr="00F909E5">
        <w:rPr>
          <w:rFonts w:ascii="Avenir Book" w:hAnsi="Avenir Book"/>
        </w:rPr>
        <w:t xml:space="preserve"> </w:t>
      </w:r>
    </w:p>
    <w:p w14:paraId="4D95ACAE" w14:textId="77777777" w:rsidR="005D0E51" w:rsidRDefault="005D0E51" w:rsidP="005D0E51">
      <w:pPr>
        <w:rPr>
          <w:rFonts w:ascii="Avenir Book" w:hAnsi="Avenir Book"/>
        </w:rPr>
      </w:pPr>
    </w:p>
    <w:p w14:paraId="37ADDEFA" w14:textId="703594F8" w:rsidR="00C45265" w:rsidRDefault="009A3D13" w:rsidP="005D0E51">
      <w:pPr>
        <w:ind w:firstLine="720"/>
        <w:rPr>
          <w:rFonts w:ascii="Avenir Book" w:hAnsi="Avenir Book"/>
        </w:rPr>
      </w:pPr>
      <w:r>
        <w:rPr>
          <w:rFonts w:ascii="Avenir Book" w:hAnsi="Avenir Book"/>
        </w:rPr>
        <w:t xml:space="preserve">The plots </w:t>
      </w:r>
      <w:r w:rsidR="006C5224">
        <w:rPr>
          <w:rFonts w:ascii="Avenir Book" w:hAnsi="Avenir Book"/>
        </w:rPr>
        <w:t>in Figure 2</w:t>
      </w:r>
      <w:r>
        <w:rPr>
          <w:rFonts w:ascii="Avenir Book" w:hAnsi="Avenir Book"/>
        </w:rPr>
        <w:t xml:space="preserve"> show that not all advertising spending are tied to higher spending in all markets.</w:t>
      </w:r>
      <w:r w:rsidR="005672B2" w:rsidRPr="00F909E5">
        <w:rPr>
          <w:rStyle w:val="FootnoteReference"/>
          <w:rFonts w:ascii="Avenir Book" w:hAnsi="Avenir Book"/>
        </w:rPr>
        <w:footnoteReference w:id="4"/>
      </w:r>
      <w:r w:rsidR="001C6A79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 xml:space="preserve">In particular, newspaper advertising spending across the </w:t>
      </w:r>
      <w:r w:rsidR="009842EF">
        <w:rPr>
          <w:rFonts w:ascii="Avenir Book" w:hAnsi="Avenir Book"/>
        </w:rPr>
        <w:t xml:space="preserve">newspaper advertising is shown to be ineffective in all markets. According to this data, </w:t>
      </w:r>
      <w:r w:rsidR="004F00FF">
        <w:rPr>
          <w:rFonts w:ascii="Avenir Book" w:hAnsi="Avenir Book"/>
        </w:rPr>
        <w:lastRenderedPageBreak/>
        <w:t xml:space="preserve">the </w:t>
      </w:r>
      <w:r w:rsidR="009842EF">
        <w:rPr>
          <w:rFonts w:ascii="Avenir Book" w:hAnsi="Avenir Book"/>
        </w:rPr>
        <w:t>most effective way to increase sales revenue is to increase spending in</w:t>
      </w:r>
      <w:r w:rsidR="00752901">
        <w:rPr>
          <w:rFonts w:ascii="Avenir Book" w:hAnsi="Avenir Book"/>
        </w:rPr>
        <w:t xml:space="preserve"> radio advertising in</w:t>
      </w:r>
      <w:r w:rsidR="009842EF">
        <w:rPr>
          <w:rFonts w:ascii="Avenir Book" w:hAnsi="Avenir Book"/>
        </w:rPr>
        <w:t xml:space="preserve"> suburban and urban markets</w:t>
      </w:r>
      <w:r w:rsidR="00752901">
        <w:rPr>
          <w:rFonts w:ascii="Avenir Book" w:hAnsi="Avenir Book"/>
        </w:rPr>
        <w:t>.</w:t>
      </w:r>
      <w:r w:rsidR="005D0E51">
        <w:rPr>
          <w:rStyle w:val="FootnoteReference"/>
          <w:rFonts w:ascii="Avenir Book" w:hAnsi="Avenir Book"/>
        </w:rPr>
        <w:footnoteReference w:id="5"/>
      </w:r>
      <w:r w:rsidR="00D858FF">
        <w:rPr>
          <w:rFonts w:ascii="Avenir Book" w:hAnsi="Avenir Book"/>
        </w:rPr>
        <w:t xml:space="preserve"> </w:t>
      </w:r>
    </w:p>
    <w:p w14:paraId="45AF427A" w14:textId="35DC8218" w:rsidR="000E063D" w:rsidRDefault="000E063D" w:rsidP="005D0E51">
      <w:pPr>
        <w:ind w:firstLine="720"/>
        <w:rPr>
          <w:rFonts w:ascii="Avenir Book" w:hAnsi="Avenir Book"/>
        </w:rPr>
      </w:pPr>
      <w:r>
        <w:rPr>
          <w:rFonts w:ascii="Avenir Book" w:hAnsi="Avenir Book"/>
          <w:noProof/>
        </w:rPr>
        <w:drawing>
          <wp:anchor distT="0" distB="0" distL="114300" distR="114300" simplePos="0" relativeHeight="251661312" behindDoc="0" locked="0" layoutInCell="1" allowOverlap="1" wp14:anchorId="70E75D15" wp14:editId="26326287">
            <wp:simplePos x="0" y="0"/>
            <wp:positionH relativeFrom="column">
              <wp:posOffset>850265</wp:posOffset>
            </wp:positionH>
            <wp:positionV relativeFrom="paragraph">
              <wp:posOffset>43815</wp:posOffset>
            </wp:positionV>
            <wp:extent cx="3858895" cy="3858895"/>
            <wp:effectExtent l="0" t="0" r="1905" b="1905"/>
            <wp:wrapTight wrapText="bothSides">
              <wp:wrapPolygon edited="0">
                <wp:start x="0" y="0"/>
                <wp:lineTo x="0" y="21468"/>
                <wp:lineTo x="21468" y="21468"/>
                <wp:lineTo x="2146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les_AdSpen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895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962898" w14:textId="5742B9BE" w:rsidR="000E063D" w:rsidRDefault="000E063D" w:rsidP="005D0E51">
      <w:pPr>
        <w:ind w:firstLine="720"/>
        <w:rPr>
          <w:rFonts w:ascii="Avenir Book" w:hAnsi="Avenir Book"/>
        </w:rPr>
      </w:pPr>
    </w:p>
    <w:p w14:paraId="6EA04D19" w14:textId="23FEBC9C" w:rsidR="000E063D" w:rsidRDefault="000E063D" w:rsidP="005D0E51">
      <w:pPr>
        <w:ind w:firstLine="720"/>
        <w:rPr>
          <w:rFonts w:ascii="Avenir Book" w:hAnsi="Avenir Book"/>
        </w:rPr>
      </w:pPr>
    </w:p>
    <w:p w14:paraId="16BA97EB" w14:textId="77777777" w:rsidR="000E063D" w:rsidRDefault="000E063D" w:rsidP="005D0E51">
      <w:pPr>
        <w:ind w:firstLine="720"/>
        <w:rPr>
          <w:rFonts w:ascii="Avenir Book" w:hAnsi="Avenir Book"/>
        </w:rPr>
      </w:pPr>
    </w:p>
    <w:p w14:paraId="0F62D223" w14:textId="4870BCC9" w:rsidR="000E063D" w:rsidRDefault="000E063D" w:rsidP="005D0E51">
      <w:pPr>
        <w:ind w:firstLine="720"/>
        <w:rPr>
          <w:rFonts w:ascii="Avenir Book" w:hAnsi="Avenir Book"/>
        </w:rPr>
      </w:pPr>
    </w:p>
    <w:p w14:paraId="75FA946E" w14:textId="77777777" w:rsidR="000E063D" w:rsidRDefault="000E063D" w:rsidP="005D0E51">
      <w:pPr>
        <w:ind w:firstLine="720"/>
        <w:rPr>
          <w:rFonts w:ascii="Avenir Book" w:hAnsi="Avenir Book"/>
        </w:rPr>
      </w:pPr>
    </w:p>
    <w:p w14:paraId="291D336D" w14:textId="77777777" w:rsidR="000E063D" w:rsidRDefault="000E063D" w:rsidP="005D0E51">
      <w:pPr>
        <w:ind w:firstLine="720"/>
        <w:rPr>
          <w:rFonts w:ascii="Avenir Book" w:hAnsi="Avenir Book"/>
        </w:rPr>
      </w:pPr>
    </w:p>
    <w:p w14:paraId="604AB2FD" w14:textId="77777777" w:rsidR="000E063D" w:rsidRDefault="000E063D" w:rsidP="005D0E51">
      <w:pPr>
        <w:ind w:firstLine="720"/>
        <w:rPr>
          <w:rFonts w:ascii="Avenir Book" w:hAnsi="Avenir Book"/>
        </w:rPr>
      </w:pPr>
    </w:p>
    <w:p w14:paraId="2CC17E4F" w14:textId="77777777" w:rsidR="000E063D" w:rsidRDefault="000E063D" w:rsidP="005D0E51">
      <w:pPr>
        <w:ind w:firstLine="720"/>
        <w:rPr>
          <w:rFonts w:ascii="Avenir Book" w:hAnsi="Avenir Book"/>
        </w:rPr>
      </w:pPr>
    </w:p>
    <w:p w14:paraId="161773D8" w14:textId="77777777" w:rsidR="000E063D" w:rsidRDefault="000E063D" w:rsidP="005D0E51">
      <w:pPr>
        <w:ind w:firstLine="720"/>
        <w:rPr>
          <w:rFonts w:ascii="Avenir Book" w:hAnsi="Avenir Book"/>
        </w:rPr>
      </w:pPr>
    </w:p>
    <w:p w14:paraId="1CC3E276" w14:textId="77777777" w:rsidR="000E063D" w:rsidRDefault="000E063D" w:rsidP="005D0E51">
      <w:pPr>
        <w:ind w:firstLine="720"/>
        <w:rPr>
          <w:rFonts w:ascii="Avenir Book" w:hAnsi="Avenir Book"/>
        </w:rPr>
      </w:pPr>
    </w:p>
    <w:p w14:paraId="21D39D2A" w14:textId="77777777" w:rsidR="000E063D" w:rsidRDefault="000E063D" w:rsidP="005D0E51">
      <w:pPr>
        <w:ind w:firstLine="720"/>
        <w:rPr>
          <w:rFonts w:ascii="Avenir Book" w:hAnsi="Avenir Book"/>
        </w:rPr>
      </w:pPr>
    </w:p>
    <w:p w14:paraId="4E4114FF" w14:textId="77777777" w:rsidR="000E063D" w:rsidRDefault="000E063D" w:rsidP="005D0E51">
      <w:pPr>
        <w:ind w:firstLine="720"/>
        <w:rPr>
          <w:rFonts w:ascii="Avenir Book" w:hAnsi="Avenir Book"/>
        </w:rPr>
      </w:pPr>
    </w:p>
    <w:p w14:paraId="31CF5214" w14:textId="77777777" w:rsidR="000E063D" w:rsidRDefault="000E063D" w:rsidP="005D0E51">
      <w:pPr>
        <w:ind w:firstLine="720"/>
        <w:rPr>
          <w:rFonts w:ascii="Avenir Book" w:hAnsi="Avenir Book"/>
        </w:rPr>
      </w:pPr>
    </w:p>
    <w:p w14:paraId="798CA221" w14:textId="77777777" w:rsidR="000E063D" w:rsidRDefault="000E063D" w:rsidP="005D0E51">
      <w:pPr>
        <w:ind w:firstLine="720"/>
        <w:rPr>
          <w:rFonts w:ascii="Avenir Book" w:hAnsi="Avenir Book"/>
        </w:rPr>
      </w:pPr>
    </w:p>
    <w:p w14:paraId="2334B62A" w14:textId="77777777" w:rsidR="000E063D" w:rsidRDefault="000E063D" w:rsidP="005D0E51">
      <w:pPr>
        <w:ind w:firstLine="720"/>
        <w:rPr>
          <w:rFonts w:ascii="Avenir Book" w:hAnsi="Avenir Book"/>
        </w:rPr>
      </w:pPr>
    </w:p>
    <w:p w14:paraId="383D2B92" w14:textId="77777777" w:rsidR="000E063D" w:rsidRDefault="000E063D" w:rsidP="005D0E51">
      <w:pPr>
        <w:ind w:firstLine="720"/>
        <w:rPr>
          <w:rFonts w:ascii="Avenir Book" w:hAnsi="Avenir Book"/>
        </w:rPr>
      </w:pPr>
    </w:p>
    <w:p w14:paraId="1DBD505D" w14:textId="77777777" w:rsidR="000E063D" w:rsidRDefault="000E063D" w:rsidP="005D0E51">
      <w:pPr>
        <w:ind w:firstLine="720"/>
        <w:rPr>
          <w:rFonts w:ascii="Avenir Book" w:hAnsi="Avenir Book"/>
        </w:rPr>
      </w:pPr>
    </w:p>
    <w:p w14:paraId="02C0CED7" w14:textId="77777777" w:rsidR="000E063D" w:rsidRDefault="000E063D" w:rsidP="005D0E51">
      <w:pPr>
        <w:ind w:firstLine="720"/>
        <w:rPr>
          <w:rFonts w:ascii="Avenir Book" w:hAnsi="Avenir Book"/>
        </w:rPr>
      </w:pPr>
    </w:p>
    <w:p w14:paraId="176713F9" w14:textId="6139B60C" w:rsidR="000E063D" w:rsidRDefault="004F00FF" w:rsidP="005D0E51">
      <w:pPr>
        <w:ind w:firstLine="720"/>
        <w:rPr>
          <w:rFonts w:ascii="Avenir Book" w:hAnsi="Avenir Book"/>
        </w:rPr>
      </w:pPr>
      <w:r>
        <w:rPr>
          <w:rFonts w:ascii="Avenir Book" w:hAnsi="Avenir Book"/>
        </w:rPr>
        <w:t>However, a</w:t>
      </w:r>
      <w:r w:rsidR="000E063D">
        <w:rPr>
          <w:rFonts w:ascii="Avenir Book" w:hAnsi="Avenir Book"/>
        </w:rPr>
        <w:t xml:space="preserve">s is evident in Figure 2 above </w:t>
      </w:r>
      <w:r>
        <w:rPr>
          <w:rFonts w:ascii="Avenir Book" w:hAnsi="Avenir Book"/>
        </w:rPr>
        <w:t xml:space="preserve">and </w:t>
      </w:r>
      <w:r w:rsidR="000E063D">
        <w:rPr>
          <w:rFonts w:ascii="Avenir Book" w:hAnsi="Avenir Book"/>
        </w:rPr>
        <w:t xml:space="preserve">Table 2 below, the amount of spending in radio and newspaper advertising markets is well below what is spent in television advertising. </w:t>
      </w:r>
      <w:r>
        <w:rPr>
          <w:rFonts w:ascii="Avenir Book" w:hAnsi="Avenir Book"/>
        </w:rPr>
        <w:t>W</w:t>
      </w:r>
      <w:r w:rsidR="000E063D">
        <w:rPr>
          <w:rFonts w:ascii="Avenir Book" w:hAnsi="Avenir Book"/>
        </w:rPr>
        <w:t xml:space="preserve">e do not have any way to guess how efficient radio advertising spending might be if we spent </w:t>
      </w:r>
      <w:r>
        <w:rPr>
          <w:rFonts w:ascii="Avenir Book" w:hAnsi="Avenir Book"/>
        </w:rPr>
        <w:t>an amount in the range</w:t>
      </w:r>
      <w:bookmarkStart w:id="0" w:name="_GoBack"/>
      <w:bookmarkEnd w:id="0"/>
      <w:r>
        <w:rPr>
          <w:rFonts w:ascii="Avenir Book" w:hAnsi="Avenir Book"/>
        </w:rPr>
        <w:t xml:space="preserve"> typical</w:t>
      </w:r>
      <w:r w:rsidR="000E063D">
        <w:rPr>
          <w:rFonts w:ascii="Avenir Book" w:hAnsi="Avenir Book"/>
        </w:rPr>
        <w:t xml:space="preserve"> for television advertising spending. This is an important caveat that must guide future</w:t>
      </w:r>
      <w:r w:rsidR="000E063D">
        <w:rPr>
          <w:rFonts w:ascii="Avenir Book" w:hAnsi="Avenir Book"/>
        </w:rPr>
        <w:t xml:space="preserve"> marketing strategy.</w:t>
      </w:r>
    </w:p>
    <w:p w14:paraId="12AD605B" w14:textId="35C061CD" w:rsidR="007C0DB6" w:rsidRPr="00F909E5" w:rsidRDefault="000E063D" w:rsidP="001B5CA4">
      <w:pPr>
        <w:ind w:firstLine="720"/>
        <w:rPr>
          <w:rFonts w:ascii="Avenir Book" w:hAnsi="Avenir Book"/>
        </w:rPr>
      </w:pPr>
      <w:r w:rsidRPr="000E063D">
        <w:rPr>
          <w:rFonts w:ascii="Avenir Book" w:hAnsi="Avenir Book"/>
        </w:rPr>
        <w:drawing>
          <wp:inline distT="0" distB="0" distL="0" distR="0" wp14:anchorId="25CE79E0" wp14:editId="4511EE07">
            <wp:extent cx="4291965" cy="1684688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6930" cy="169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C763" w14:textId="3074D71B" w:rsidR="00047A31" w:rsidRPr="002F3543" w:rsidRDefault="00047A31" w:rsidP="002F3543">
      <w:pPr>
        <w:tabs>
          <w:tab w:val="left" w:pos="1407"/>
        </w:tabs>
        <w:rPr>
          <w:rFonts w:ascii="Avenir Book" w:hAnsi="Avenir Book"/>
        </w:rPr>
      </w:pPr>
    </w:p>
    <w:sectPr w:rsidR="00047A31" w:rsidRPr="002F3543" w:rsidSect="00753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136B9B" w14:textId="77777777" w:rsidR="003D406C" w:rsidRDefault="003D406C" w:rsidP="00F066EE">
      <w:r>
        <w:separator/>
      </w:r>
    </w:p>
  </w:endnote>
  <w:endnote w:type="continuationSeparator" w:id="0">
    <w:p w14:paraId="1289AB54" w14:textId="77777777" w:rsidR="003D406C" w:rsidRDefault="003D406C" w:rsidP="00F06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CEFDF7" w14:textId="77777777" w:rsidR="003D406C" w:rsidRDefault="003D406C" w:rsidP="00F066EE">
      <w:r>
        <w:separator/>
      </w:r>
    </w:p>
  </w:footnote>
  <w:footnote w:type="continuationSeparator" w:id="0">
    <w:p w14:paraId="3389F5AA" w14:textId="77777777" w:rsidR="003D406C" w:rsidRDefault="003D406C" w:rsidP="00F066EE">
      <w:r>
        <w:continuationSeparator/>
      </w:r>
    </w:p>
  </w:footnote>
  <w:footnote w:id="1">
    <w:p w14:paraId="44A8E74D" w14:textId="20DDB6E8" w:rsidR="00F066EE" w:rsidRDefault="00F066E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1F0790">
        <w:t>F</w:t>
      </w:r>
      <w:r>
        <w:t>irst column of Figure 2, Figure 3 in appendix.</w:t>
      </w:r>
    </w:p>
  </w:footnote>
  <w:footnote w:id="2">
    <w:p w14:paraId="60C4C9D2" w14:textId="3647BD8F" w:rsidR="002E5DEA" w:rsidRDefault="002E5DEA">
      <w:pPr>
        <w:pStyle w:val="FootnoteText"/>
      </w:pPr>
      <w:r>
        <w:rPr>
          <w:rStyle w:val="FootnoteReference"/>
        </w:rPr>
        <w:footnoteRef/>
      </w:r>
      <w:r w:rsidR="001F0790">
        <w:t xml:space="preserve"> F</w:t>
      </w:r>
      <w:r>
        <w:t xml:space="preserve">irst column of Figure 4 in appendix. </w:t>
      </w:r>
    </w:p>
  </w:footnote>
  <w:footnote w:id="3">
    <w:p w14:paraId="37228EA5" w14:textId="52BCD485" w:rsidR="001F0790" w:rsidRDefault="001F0790">
      <w:pPr>
        <w:pStyle w:val="FootnoteText"/>
      </w:pPr>
      <w:r>
        <w:rPr>
          <w:rStyle w:val="FootnoteReference"/>
        </w:rPr>
        <w:footnoteRef/>
      </w:r>
      <w:r>
        <w:t xml:space="preserve"> Table 3 in appendix.</w:t>
      </w:r>
    </w:p>
  </w:footnote>
  <w:footnote w:id="4">
    <w:p w14:paraId="5B13815C" w14:textId="0A21A848" w:rsidR="005672B2" w:rsidRDefault="005672B2">
      <w:pPr>
        <w:pStyle w:val="FootnoteText"/>
      </w:pPr>
      <w:r>
        <w:rPr>
          <w:rStyle w:val="FootnoteReference"/>
        </w:rPr>
        <w:footnoteRef/>
      </w:r>
      <w:r>
        <w:t xml:space="preserve"> The plots depicting television advertising in rural and suburban markets both show that markets in which advertising spending is higher are also likely to experience higher sales.</w:t>
      </w:r>
    </w:p>
  </w:footnote>
  <w:footnote w:id="5">
    <w:p w14:paraId="460F853F" w14:textId="60616518" w:rsidR="005D0E51" w:rsidRDefault="005D0E51">
      <w:pPr>
        <w:pStyle w:val="FootnoteText"/>
      </w:pPr>
      <w:r>
        <w:rPr>
          <w:rStyle w:val="FootnoteReference"/>
        </w:rPr>
        <w:footnoteRef/>
      </w:r>
      <w:r>
        <w:t xml:space="preserve"> Table 4 of the appendix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1858AE"/>
    <w:multiLevelType w:val="hybridMultilevel"/>
    <w:tmpl w:val="83526474"/>
    <w:lvl w:ilvl="0" w:tplc="872645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FD5"/>
    <w:rsid w:val="00047A31"/>
    <w:rsid w:val="000502AA"/>
    <w:rsid w:val="000724B1"/>
    <w:rsid w:val="00075996"/>
    <w:rsid w:val="000E063D"/>
    <w:rsid w:val="001560B1"/>
    <w:rsid w:val="001B5CA4"/>
    <w:rsid w:val="001C6A79"/>
    <w:rsid w:val="001F0790"/>
    <w:rsid w:val="0027121B"/>
    <w:rsid w:val="00293551"/>
    <w:rsid w:val="002A5E67"/>
    <w:rsid w:val="002C2D6A"/>
    <w:rsid w:val="002D6798"/>
    <w:rsid w:val="002E5DEA"/>
    <w:rsid w:val="002F3543"/>
    <w:rsid w:val="003223BA"/>
    <w:rsid w:val="00376100"/>
    <w:rsid w:val="003828EE"/>
    <w:rsid w:val="003D406C"/>
    <w:rsid w:val="004E3F35"/>
    <w:rsid w:val="004F00FF"/>
    <w:rsid w:val="00553541"/>
    <w:rsid w:val="005672B2"/>
    <w:rsid w:val="005C13DF"/>
    <w:rsid w:val="005D0E51"/>
    <w:rsid w:val="00600A72"/>
    <w:rsid w:val="00605353"/>
    <w:rsid w:val="006118C3"/>
    <w:rsid w:val="006748F0"/>
    <w:rsid w:val="006C5224"/>
    <w:rsid w:val="00730E1F"/>
    <w:rsid w:val="00752901"/>
    <w:rsid w:val="00753206"/>
    <w:rsid w:val="007534D0"/>
    <w:rsid w:val="00794762"/>
    <w:rsid w:val="007C0DB6"/>
    <w:rsid w:val="007C59EB"/>
    <w:rsid w:val="007E0454"/>
    <w:rsid w:val="007F2C58"/>
    <w:rsid w:val="00867868"/>
    <w:rsid w:val="008A2486"/>
    <w:rsid w:val="008D59F7"/>
    <w:rsid w:val="00913C37"/>
    <w:rsid w:val="009842EF"/>
    <w:rsid w:val="009A3D13"/>
    <w:rsid w:val="00A44617"/>
    <w:rsid w:val="00B833ED"/>
    <w:rsid w:val="00B903DB"/>
    <w:rsid w:val="00B968E2"/>
    <w:rsid w:val="00BB03D0"/>
    <w:rsid w:val="00C45265"/>
    <w:rsid w:val="00C60C33"/>
    <w:rsid w:val="00C86B06"/>
    <w:rsid w:val="00C904DA"/>
    <w:rsid w:val="00C97F32"/>
    <w:rsid w:val="00CA3DF0"/>
    <w:rsid w:val="00CC1485"/>
    <w:rsid w:val="00CC24E8"/>
    <w:rsid w:val="00D65B46"/>
    <w:rsid w:val="00D858FF"/>
    <w:rsid w:val="00DD6868"/>
    <w:rsid w:val="00EE058F"/>
    <w:rsid w:val="00F066EE"/>
    <w:rsid w:val="00F14997"/>
    <w:rsid w:val="00F479BD"/>
    <w:rsid w:val="00F83514"/>
    <w:rsid w:val="00F909E5"/>
    <w:rsid w:val="00FB0E82"/>
    <w:rsid w:val="00FF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DC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B4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F066EE"/>
  </w:style>
  <w:style w:type="character" w:customStyle="1" w:styleId="FootnoteTextChar">
    <w:name w:val="Footnote Text Char"/>
    <w:basedOn w:val="DefaultParagraphFont"/>
    <w:link w:val="FootnoteText"/>
    <w:uiPriority w:val="99"/>
    <w:rsid w:val="00F066EE"/>
  </w:style>
  <w:style w:type="character" w:styleId="FootnoteReference">
    <w:name w:val="footnote reference"/>
    <w:basedOn w:val="DefaultParagraphFont"/>
    <w:uiPriority w:val="99"/>
    <w:unhideWhenUsed/>
    <w:rsid w:val="00F066E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C021F97-6D5D-834F-A7BE-3E84798FF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238</Words>
  <Characters>1363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Skilton</dc:creator>
  <cp:keywords/>
  <dc:description/>
  <cp:lastModifiedBy>Antonio Skilton</cp:lastModifiedBy>
  <cp:revision>30</cp:revision>
  <dcterms:created xsi:type="dcterms:W3CDTF">2016-09-19T23:04:00Z</dcterms:created>
  <dcterms:modified xsi:type="dcterms:W3CDTF">2016-09-23T00:24:00Z</dcterms:modified>
</cp:coreProperties>
</file>