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3B117" w14:textId="53055B59" w:rsidR="00FC19AF" w:rsidRDefault="00E53A94" w:rsidP="007B7E0E">
      <w:pPr>
        <w:spacing w:line="480" w:lineRule="auto"/>
        <w:jc w:val="both"/>
        <w:rPr>
          <w:rFonts w:ascii="Times New Roman" w:hAnsi="Times New Roman" w:cs="Times New Roman"/>
          <w:b/>
        </w:rPr>
      </w:pPr>
      <w:r>
        <w:rPr>
          <w:rFonts w:ascii="Times New Roman" w:hAnsi="Times New Roman" w:cs="Times New Roman"/>
          <w:b/>
        </w:rPr>
        <w:t>Predictors of Intensive Care Unit Length of Stay</w:t>
      </w:r>
      <w:r w:rsidR="00BF18A9">
        <w:rPr>
          <w:rFonts w:ascii="Times New Roman" w:hAnsi="Times New Roman" w:cs="Times New Roman"/>
          <w:b/>
        </w:rPr>
        <w:t xml:space="preserve"> and Intracranial Pressure</w:t>
      </w:r>
      <w:r>
        <w:rPr>
          <w:rFonts w:ascii="Times New Roman" w:hAnsi="Times New Roman" w:cs="Times New Roman"/>
          <w:b/>
        </w:rPr>
        <w:t xml:space="preserve"> in Severe Traumatic Brain Injury</w:t>
      </w:r>
    </w:p>
    <w:p w14:paraId="679933A2" w14:textId="4A6E6D01" w:rsidR="00D156DF" w:rsidRDefault="0071471D" w:rsidP="007B7E0E">
      <w:pPr>
        <w:spacing w:line="480" w:lineRule="auto"/>
        <w:jc w:val="both"/>
        <w:rPr>
          <w:rFonts w:ascii="Times New Roman" w:hAnsi="Times New Roman" w:cs="Times New Roman"/>
          <w:vertAlign w:val="superscript"/>
        </w:rPr>
      </w:pPr>
      <w:r>
        <w:rPr>
          <w:rFonts w:ascii="Times New Roman" w:hAnsi="Times New Roman" w:cs="Times New Roman"/>
        </w:rPr>
        <w:t>Christos Lazaridis, MD</w:t>
      </w:r>
      <w:r w:rsidR="004D0E54">
        <w:rPr>
          <w:rFonts w:ascii="Times New Roman" w:hAnsi="Times New Roman" w:cs="Times New Roman"/>
        </w:rPr>
        <w:t>;</w:t>
      </w:r>
      <w:r>
        <w:rPr>
          <w:rFonts w:ascii="Times New Roman" w:hAnsi="Times New Roman" w:cs="Times New Roman"/>
          <w:vertAlign w:val="superscript"/>
        </w:rPr>
        <w:t>1</w:t>
      </w:r>
      <w:r w:rsidR="00C4376F">
        <w:rPr>
          <w:rFonts w:ascii="Zapf Dingbats" w:hAnsi="Zapf Dingbats" w:cs="Times New Roman"/>
          <w:vertAlign w:val="superscript"/>
        </w:rPr>
        <w:t>★</w:t>
      </w:r>
      <w:r w:rsidR="00621281">
        <w:rPr>
          <w:rFonts w:ascii="Times New Roman" w:hAnsi="Times New Roman" w:cs="Times New Roman"/>
        </w:rPr>
        <w:t xml:space="preserve"> </w:t>
      </w:r>
      <w:r w:rsidR="00D156DF">
        <w:rPr>
          <w:rFonts w:ascii="Times New Roman" w:hAnsi="Times New Roman" w:cs="Times New Roman"/>
        </w:rPr>
        <w:t>Ming</w:t>
      </w:r>
      <w:r w:rsidR="00621281">
        <w:rPr>
          <w:rFonts w:ascii="Times New Roman" w:hAnsi="Times New Roman" w:cs="Times New Roman"/>
        </w:rPr>
        <w:t xml:space="preserve"> Yang</w:t>
      </w:r>
      <w:r>
        <w:rPr>
          <w:rFonts w:ascii="Times New Roman" w:hAnsi="Times New Roman" w:cs="Times New Roman"/>
        </w:rPr>
        <w:t xml:space="preserve">, </w:t>
      </w:r>
      <w:commentRangeStart w:id="0"/>
      <w:r>
        <w:rPr>
          <w:rFonts w:ascii="Times New Roman" w:hAnsi="Times New Roman" w:cs="Times New Roman"/>
        </w:rPr>
        <w:t>PhD</w:t>
      </w:r>
      <w:commentRangeEnd w:id="0"/>
      <w:r w:rsidR="00FE77EF">
        <w:rPr>
          <w:rStyle w:val="CommentReference"/>
        </w:rPr>
        <w:commentReference w:id="0"/>
      </w:r>
      <w:r w:rsidR="004D0E54">
        <w:rPr>
          <w:rFonts w:ascii="Times New Roman" w:hAnsi="Times New Roman" w:cs="Times New Roman"/>
        </w:rPr>
        <w:t>;</w:t>
      </w:r>
      <w:r>
        <w:rPr>
          <w:rFonts w:ascii="Times New Roman" w:hAnsi="Times New Roman" w:cs="Times New Roman"/>
          <w:vertAlign w:val="superscript"/>
        </w:rPr>
        <w:t>2</w:t>
      </w:r>
      <w:r w:rsidR="00C4376F">
        <w:rPr>
          <w:rFonts w:ascii="Zapf Dingbats" w:hAnsi="Zapf Dingbats" w:cs="Times New Roman"/>
          <w:vertAlign w:val="superscript"/>
        </w:rPr>
        <w:t>★</w:t>
      </w:r>
      <w:r w:rsidR="004D0E54">
        <w:rPr>
          <w:rFonts w:ascii="Times New Roman" w:hAnsi="Times New Roman" w:cs="Times New Roman"/>
        </w:rPr>
        <w:t xml:space="preserve"> </w:t>
      </w:r>
      <w:r w:rsidR="00595E64">
        <w:rPr>
          <w:rFonts w:ascii="Times New Roman" w:hAnsi="Times New Roman" w:cs="Times New Roman"/>
        </w:rPr>
        <w:t>Sheng Luo, PhD</w:t>
      </w:r>
      <w:r w:rsidR="004D0E54">
        <w:rPr>
          <w:rFonts w:ascii="Times New Roman" w:hAnsi="Times New Roman" w:cs="Times New Roman"/>
        </w:rPr>
        <w:t>;</w:t>
      </w:r>
      <w:r w:rsidR="00595E64">
        <w:rPr>
          <w:rFonts w:ascii="Times New Roman" w:hAnsi="Times New Roman" w:cs="Times New Roman"/>
          <w:vertAlign w:val="superscript"/>
        </w:rPr>
        <w:t>2</w:t>
      </w:r>
      <w:r w:rsidR="00595E64">
        <w:rPr>
          <w:rFonts w:ascii="Times New Roman" w:hAnsi="Times New Roman" w:cs="Times New Roman"/>
        </w:rPr>
        <w:t xml:space="preserve"> Claudia</w:t>
      </w:r>
      <w:r w:rsidR="00D57CF1">
        <w:rPr>
          <w:rFonts w:ascii="Times New Roman" w:hAnsi="Times New Roman" w:cs="Times New Roman"/>
        </w:rPr>
        <w:t xml:space="preserve"> S.</w:t>
      </w:r>
      <w:r w:rsidR="00595E64">
        <w:rPr>
          <w:rFonts w:ascii="Times New Roman" w:hAnsi="Times New Roman" w:cs="Times New Roman"/>
        </w:rPr>
        <w:t xml:space="preserve"> Robertson, MD</w:t>
      </w:r>
      <w:r w:rsidR="00595E64">
        <w:rPr>
          <w:rFonts w:ascii="Times New Roman" w:hAnsi="Times New Roman" w:cs="Times New Roman"/>
          <w:vertAlign w:val="superscript"/>
        </w:rPr>
        <w:t>3</w:t>
      </w:r>
    </w:p>
    <w:p w14:paraId="7DA8EEEF" w14:textId="77777777" w:rsidR="00234818" w:rsidRPr="00C4376F" w:rsidRDefault="00234818" w:rsidP="00234818">
      <w:pPr>
        <w:spacing w:line="480" w:lineRule="auto"/>
        <w:jc w:val="both"/>
        <w:rPr>
          <w:rFonts w:ascii="Times New Roman" w:hAnsi="Times New Roman" w:cs="Times New Roman"/>
        </w:rPr>
      </w:pPr>
      <w:r>
        <w:rPr>
          <w:rFonts w:ascii="Zapf Dingbats" w:hAnsi="Zapf Dingbats" w:cs="Times New Roman"/>
          <w:vertAlign w:val="superscript"/>
        </w:rPr>
        <w:t>★</w:t>
      </w:r>
      <w:r>
        <w:rPr>
          <w:rFonts w:ascii="Times New Roman" w:hAnsi="Times New Roman" w:cs="Times New Roman"/>
          <w:iCs/>
          <w:color w:val="262626"/>
        </w:rPr>
        <w:t>T</w:t>
      </w:r>
      <w:r w:rsidRPr="00C4376F">
        <w:rPr>
          <w:rFonts w:ascii="Times New Roman" w:hAnsi="Times New Roman" w:cs="Times New Roman"/>
          <w:iCs/>
          <w:color w:val="262626"/>
        </w:rPr>
        <w:t>hese authors contributed equally to this work</w:t>
      </w:r>
    </w:p>
    <w:p w14:paraId="721B69A4" w14:textId="77777777" w:rsidR="00234818" w:rsidRDefault="00234818" w:rsidP="007B7E0E">
      <w:pPr>
        <w:spacing w:line="480" w:lineRule="auto"/>
        <w:jc w:val="both"/>
        <w:rPr>
          <w:rFonts w:ascii="Times New Roman" w:hAnsi="Times New Roman" w:cs="Times New Roman"/>
          <w:vertAlign w:val="superscript"/>
        </w:rPr>
      </w:pPr>
    </w:p>
    <w:p w14:paraId="16ECD04A" w14:textId="0D57D53E" w:rsidR="007B7E0E" w:rsidRDefault="0059286A" w:rsidP="007B7E0E">
      <w:pPr>
        <w:spacing w:line="480" w:lineRule="auto"/>
        <w:jc w:val="both"/>
        <w:rPr>
          <w:rFonts w:ascii="Times New Roman" w:hAnsi="Times New Roman" w:cs="Times New Roman"/>
        </w:rPr>
      </w:pPr>
      <w:r>
        <w:rPr>
          <w:rFonts w:ascii="Times New Roman" w:hAnsi="Times New Roman" w:cs="Times New Roman"/>
        </w:rPr>
        <w:t xml:space="preserve">1. </w:t>
      </w:r>
      <w:r w:rsidR="007B7E0E" w:rsidRPr="007B7E0E">
        <w:rPr>
          <w:rFonts w:ascii="Times New Roman" w:hAnsi="Times New Roman" w:cs="Times New Roman"/>
        </w:rPr>
        <w:t xml:space="preserve">Division of Neurocritical Care, Department of Neurology, Baylor College of Medicine, </w:t>
      </w:r>
      <w:r>
        <w:rPr>
          <w:rFonts w:ascii="Times New Roman" w:hAnsi="Times New Roman" w:cs="Times New Roman"/>
        </w:rPr>
        <w:t xml:space="preserve">2. </w:t>
      </w:r>
      <w:r w:rsidR="007B7E0E">
        <w:rPr>
          <w:rFonts w:ascii="Times New Roman" w:hAnsi="Times New Roman" w:cs="Times New Roman"/>
        </w:rPr>
        <w:t xml:space="preserve">Division of Biostatistics, School of Public Health, </w:t>
      </w:r>
      <w:r>
        <w:rPr>
          <w:rFonts w:ascii="Times New Roman" w:hAnsi="Times New Roman" w:cs="Times New Roman"/>
        </w:rPr>
        <w:t xml:space="preserve">University of Texas, 3. </w:t>
      </w:r>
      <w:r w:rsidR="007B7E0E">
        <w:rPr>
          <w:rFonts w:ascii="Times New Roman" w:hAnsi="Times New Roman" w:cs="Times New Roman"/>
        </w:rPr>
        <w:t xml:space="preserve">Department of Neurosurgery, </w:t>
      </w:r>
      <w:r w:rsidR="007B7E0E" w:rsidRPr="007B7E0E">
        <w:rPr>
          <w:rFonts w:ascii="Times New Roman" w:hAnsi="Times New Roman" w:cs="Times New Roman"/>
        </w:rPr>
        <w:t>Baylor College of Medicine, Houston, TX</w:t>
      </w:r>
    </w:p>
    <w:p w14:paraId="61CC1F2E" w14:textId="77777777" w:rsidR="00C4376F" w:rsidRPr="007B7E0E" w:rsidRDefault="00C4376F" w:rsidP="007B7E0E">
      <w:pPr>
        <w:spacing w:line="480" w:lineRule="auto"/>
        <w:jc w:val="both"/>
        <w:rPr>
          <w:rFonts w:ascii="Times New Roman" w:hAnsi="Times New Roman" w:cs="Times New Roman"/>
        </w:rPr>
      </w:pPr>
    </w:p>
    <w:p w14:paraId="59180743" w14:textId="09DB7B8C" w:rsidR="000C19B8" w:rsidRPr="007B7E0E" w:rsidRDefault="000C19B8" w:rsidP="007B7E0E">
      <w:pPr>
        <w:spacing w:line="480" w:lineRule="auto"/>
        <w:jc w:val="both"/>
        <w:outlineLvl w:val="0"/>
        <w:rPr>
          <w:rFonts w:ascii="Times New Roman" w:hAnsi="Times New Roman" w:cs="Times New Roman"/>
          <w:b/>
        </w:rPr>
      </w:pPr>
      <w:r w:rsidRPr="00CB30A6">
        <w:rPr>
          <w:rFonts w:ascii="Times New Roman" w:hAnsi="Times New Roman" w:cs="Times New Roman"/>
          <w:b/>
        </w:rPr>
        <w:t>Corresponding Author</w:t>
      </w:r>
      <w:r>
        <w:rPr>
          <w:rFonts w:ascii="Times New Roman" w:hAnsi="Times New Roman" w:cs="Times New Roman"/>
        </w:rPr>
        <w:t>: Christos Lazaridis M.D</w:t>
      </w:r>
    </w:p>
    <w:p w14:paraId="7F4E97B2" w14:textId="77777777" w:rsidR="007B7E0E" w:rsidRPr="007B7E0E" w:rsidRDefault="007B7E0E" w:rsidP="007B7E0E">
      <w:pPr>
        <w:spacing w:line="480" w:lineRule="auto"/>
        <w:jc w:val="both"/>
        <w:outlineLvl w:val="0"/>
        <w:rPr>
          <w:rFonts w:ascii="Times New Roman" w:hAnsi="Times New Roman" w:cs="Times New Roman"/>
        </w:rPr>
      </w:pPr>
      <w:r w:rsidRPr="007B7E0E">
        <w:rPr>
          <w:rFonts w:ascii="Times New Roman" w:hAnsi="Times New Roman" w:cs="Times New Roman"/>
        </w:rPr>
        <w:t>Business Address:  Department of Neurology, Division of Neurocritical Care, 6501 Fannin Street, MS: NB 320, Houston, TX, 77030</w:t>
      </w:r>
    </w:p>
    <w:p w14:paraId="051E8014" w14:textId="77777777" w:rsidR="007B7E0E" w:rsidRPr="007B7E0E" w:rsidRDefault="007B7E0E" w:rsidP="007B7E0E">
      <w:pPr>
        <w:spacing w:line="480" w:lineRule="auto"/>
        <w:jc w:val="both"/>
        <w:outlineLvl w:val="0"/>
        <w:rPr>
          <w:rFonts w:ascii="Times New Roman" w:hAnsi="Times New Roman" w:cs="Times New Roman"/>
        </w:rPr>
      </w:pPr>
      <w:r w:rsidRPr="007B7E0E">
        <w:rPr>
          <w:rFonts w:ascii="Times New Roman" w:hAnsi="Times New Roman" w:cs="Times New Roman"/>
        </w:rPr>
        <w:t xml:space="preserve">Work Phone: 713-798-8472  </w:t>
      </w:r>
    </w:p>
    <w:p w14:paraId="7E242ED7" w14:textId="77777777" w:rsidR="007B7E0E" w:rsidRPr="007B7E0E" w:rsidRDefault="007B7E0E" w:rsidP="007B7E0E">
      <w:pPr>
        <w:spacing w:line="480" w:lineRule="auto"/>
        <w:jc w:val="both"/>
        <w:outlineLvl w:val="0"/>
        <w:rPr>
          <w:rFonts w:ascii="Times New Roman" w:hAnsi="Times New Roman" w:cs="Times New Roman"/>
        </w:rPr>
      </w:pPr>
      <w:r w:rsidRPr="007B7E0E">
        <w:rPr>
          <w:rFonts w:ascii="Times New Roman" w:hAnsi="Times New Roman" w:cs="Times New Roman"/>
        </w:rPr>
        <w:t>Fax: 713-798-3091</w:t>
      </w:r>
    </w:p>
    <w:p w14:paraId="4D25FB6B" w14:textId="77777777" w:rsidR="007B7E0E" w:rsidRPr="007B7E0E" w:rsidRDefault="007B7E0E" w:rsidP="007B7E0E">
      <w:pPr>
        <w:spacing w:line="480" w:lineRule="auto"/>
        <w:jc w:val="both"/>
        <w:outlineLvl w:val="0"/>
        <w:rPr>
          <w:rFonts w:ascii="Times New Roman" w:hAnsi="Times New Roman" w:cs="Times New Roman"/>
        </w:rPr>
      </w:pPr>
      <w:r w:rsidRPr="007B7E0E">
        <w:rPr>
          <w:rFonts w:ascii="Times New Roman" w:hAnsi="Times New Roman" w:cs="Times New Roman"/>
        </w:rPr>
        <w:t xml:space="preserve">Personal Phone: 469-878-9852    </w:t>
      </w:r>
    </w:p>
    <w:p w14:paraId="452B27E4" w14:textId="77777777" w:rsidR="007B7E0E" w:rsidRPr="007B7E0E" w:rsidRDefault="007B7E0E" w:rsidP="007B7E0E">
      <w:pPr>
        <w:spacing w:line="480" w:lineRule="auto"/>
        <w:jc w:val="both"/>
        <w:outlineLvl w:val="0"/>
        <w:rPr>
          <w:rFonts w:ascii="Times New Roman" w:hAnsi="Times New Roman" w:cs="Times New Roman"/>
          <w:b/>
        </w:rPr>
      </w:pPr>
      <w:r w:rsidRPr="007B7E0E">
        <w:rPr>
          <w:rFonts w:ascii="Times New Roman" w:hAnsi="Times New Roman" w:cs="Times New Roman"/>
          <w:lang w:val="de-DE"/>
        </w:rPr>
        <w:t xml:space="preserve">E-mail: </w:t>
      </w:r>
      <w:hyperlink r:id="rId9" w:history="1">
        <w:r w:rsidRPr="007B7E0E">
          <w:rPr>
            <w:rStyle w:val="Hyperlink"/>
            <w:rFonts w:ascii="Times New Roman" w:hAnsi="Times New Roman" w:cs="Times New Roman"/>
            <w:lang w:val="de-DE"/>
          </w:rPr>
          <w:t>lazaridi@bcm.edu</w:t>
        </w:r>
      </w:hyperlink>
    </w:p>
    <w:p w14:paraId="23A61E83" w14:textId="77777777" w:rsidR="007B7E0E" w:rsidRPr="007B7E0E" w:rsidRDefault="007B7E0E" w:rsidP="007B7E0E">
      <w:pPr>
        <w:spacing w:line="480" w:lineRule="auto"/>
        <w:jc w:val="both"/>
        <w:rPr>
          <w:rFonts w:ascii="Times New Roman" w:hAnsi="Times New Roman" w:cs="Times New Roman"/>
        </w:rPr>
      </w:pPr>
    </w:p>
    <w:p w14:paraId="36ED4269" w14:textId="0AB0EFFC" w:rsidR="007B7E0E" w:rsidRPr="007B7E0E" w:rsidRDefault="007B7E0E" w:rsidP="007B7E0E">
      <w:pPr>
        <w:spacing w:line="480" w:lineRule="auto"/>
        <w:jc w:val="both"/>
        <w:rPr>
          <w:rFonts w:ascii="Times New Roman" w:hAnsi="Times New Roman" w:cs="Times New Roman"/>
        </w:rPr>
      </w:pPr>
      <w:r w:rsidRPr="007B7E0E">
        <w:rPr>
          <w:rFonts w:ascii="Times New Roman" w:hAnsi="Times New Roman" w:cs="Times New Roman"/>
        </w:rPr>
        <w:t>The author</w:t>
      </w:r>
      <w:r w:rsidR="006B08A0">
        <w:rPr>
          <w:rFonts w:ascii="Times New Roman" w:hAnsi="Times New Roman" w:cs="Times New Roman"/>
        </w:rPr>
        <w:t>s</w:t>
      </w:r>
      <w:r w:rsidRPr="007B7E0E">
        <w:rPr>
          <w:rFonts w:ascii="Times New Roman" w:hAnsi="Times New Roman" w:cs="Times New Roman"/>
        </w:rPr>
        <w:t xml:space="preserve"> report no conflict</w:t>
      </w:r>
      <w:r w:rsidR="006B08A0">
        <w:rPr>
          <w:rFonts w:ascii="Times New Roman" w:hAnsi="Times New Roman" w:cs="Times New Roman"/>
        </w:rPr>
        <w:t>s</w:t>
      </w:r>
      <w:r w:rsidRPr="007B7E0E">
        <w:rPr>
          <w:rFonts w:ascii="Times New Roman" w:hAnsi="Times New Roman" w:cs="Times New Roman"/>
        </w:rPr>
        <w:t xml:space="preserve"> of interest</w:t>
      </w:r>
      <w:r w:rsidR="006B08A0">
        <w:rPr>
          <w:rFonts w:ascii="Times New Roman" w:hAnsi="Times New Roman" w:cs="Times New Roman"/>
        </w:rPr>
        <w:t xml:space="preserve"> in relation to this manuscript</w:t>
      </w:r>
      <w:r w:rsidRPr="007B7E0E">
        <w:rPr>
          <w:rFonts w:ascii="Times New Roman" w:hAnsi="Times New Roman" w:cs="Times New Roman"/>
        </w:rPr>
        <w:t>. No funding has been received in relation to this manuscript. No reprints will be ordered.</w:t>
      </w:r>
    </w:p>
    <w:p w14:paraId="4719802C" w14:textId="77777777" w:rsidR="007B7E0E" w:rsidRPr="007B7E0E" w:rsidRDefault="007B7E0E" w:rsidP="007B7E0E">
      <w:pPr>
        <w:spacing w:line="480" w:lineRule="auto"/>
        <w:jc w:val="both"/>
        <w:rPr>
          <w:rFonts w:ascii="Times New Roman" w:hAnsi="Times New Roman" w:cs="Times New Roman"/>
        </w:rPr>
      </w:pPr>
    </w:p>
    <w:p w14:paraId="2AB910DD" w14:textId="77777777" w:rsidR="00234818" w:rsidRDefault="007B7E0E" w:rsidP="00234818">
      <w:pPr>
        <w:widowControl w:val="0"/>
        <w:autoSpaceDE w:val="0"/>
        <w:autoSpaceDN w:val="0"/>
        <w:adjustRightInd w:val="0"/>
        <w:spacing w:line="480" w:lineRule="auto"/>
        <w:jc w:val="both"/>
        <w:rPr>
          <w:rFonts w:cs="Times New Roman"/>
        </w:rPr>
      </w:pPr>
      <w:r w:rsidRPr="007B7E0E">
        <w:rPr>
          <w:rFonts w:ascii="Times New Roman" w:hAnsi="Times New Roman" w:cs="Times New Roman"/>
          <w:b/>
        </w:rPr>
        <w:t>Key Words:</w:t>
      </w:r>
      <w:r w:rsidR="006B08A0">
        <w:rPr>
          <w:rFonts w:ascii="Times New Roman" w:hAnsi="Times New Roman" w:cs="Times New Roman"/>
          <w:b/>
        </w:rPr>
        <w:t xml:space="preserve"> </w:t>
      </w:r>
      <w:r w:rsidR="006B08A0">
        <w:rPr>
          <w:rFonts w:ascii="Times New Roman" w:hAnsi="Times New Roman" w:cs="Times New Roman"/>
        </w:rPr>
        <w:t>traumatic brain injury; intensive care unit; length of stay;</w:t>
      </w:r>
      <w:r w:rsidRPr="007B7E0E">
        <w:rPr>
          <w:rFonts w:ascii="Times New Roman" w:hAnsi="Times New Roman" w:cs="Times New Roman"/>
        </w:rPr>
        <w:t xml:space="preserve"> i</w:t>
      </w:r>
      <w:r w:rsidR="006B08A0">
        <w:rPr>
          <w:rFonts w:ascii="Times New Roman" w:hAnsi="Times New Roman" w:cs="Times New Roman"/>
        </w:rPr>
        <w:t>ntracranial pressure; computed tomography; diffuse injury; mass lesions</w:t>
      </w:r>
    </w:p>
    <w:p w14:paraId="4BF226D0" w14:textId="77777777" w:rsidR="00C44B55" w:rsidRPr="00BA2A50" w:rsidRDefault="00C44B55" w:rsidP="00C44B55">
      <w:pPr>
        <w:widowControl w:val="0"/>
        <w:autoSpaceDE w:val="0"/>
        <w:autoSpaceDN w:val="0"/>
        <w:adjustRightInd w:val="0"/>
        <w:spacing w:line="480" w:lineRule="auto"/>
        <w:jc w:val="both"/>
        <w:rPr>
          <w:rFonts w:cs="Times New Roman"/>
        </w:rPr>
      </w:pPr>
      <w:r>
        <w:rPr>
          <w:rFonts w:ascii="Times New Roman" w:hAnsi="Times New Roman" w:cs="Times New Roman"/>
          <w:b/>
        </w:rPr>
        <w:lastRenderedPageBreak/>
        <w:t xml:space="preserve">Objective: </w:t>
      </w:r>
      <w:r>
        <w:rPr>
          <w:rFonts w:ascii="Times New Roman" w:hAnsi="Times New Roman" w:cs="Times New Roman"/>
        </w:rPr>
        <w:t>To explore the relationship of intracranial pressure with intensive care unit length of stay in a large cohort of severe traumatic brain injury patients and to identify factors that associate with prolonged ICU course.</w:t>
      </w:r>
    </w:p>
    <w:p w14:paraId="23C7D25B" w14:textId="77777777" w:rsidR="00C44B55" w:rsidRDefault="00C44B55" w:rsidP="00C44B55">
      <w:pPr>
        <w:widowControl w:val="0"/>
        <w:autoSpaceDE w:val="0"/>
        <w:autoSpaceDN w:val="0"/>
        <w:adjustRightInd w:val="0"/>
        <w:spacing w:line="480" w:lineRule="auto"/>
        <w:jc w:val="both"/>
        <w:rPr>
          <w:rFonts w:ascii="Times New Roman" w:hAnsi="Times New Roman" w:cs="Times New Roman"/>
          <w:color w:val="231F20"/>
        </w:rPr>
      </w:pPr>
      <w:r>
        <w:rPr>
          <w:rFonts w:ascii="Times New Roman" w:hAnsi="Times New Roman" w:cs="Times New Roman"/>
          <w:b/>
        </w:rPr>
        <w:t xml:space="preserve">Design: </w:t>
      </w:r>
      <w:r>
        <w:rPr>
          <w:rFonts w:ascii="Times New Roman" w:hAnsi="Times New Roman" w:cs="Times New Roman"/>
        </w:rPr>
        <w:t>Single-center, d</w:t>
      </w:r>
      <w:r w:rsidRPr="00D33DC8">
        <w:rPr>
          <w:rFonts w:ascii="Times New Roman" w:hAnsi="Times New Roman" w:cs="Times New Roman"/>
          <w:color w:val="231F20"/>
        </w:rPr>
        <w:t>atabase review of de</w:t>
      </w:r>
      <w:r>
        <w:rPr>
          <w:rFonts w:ascii="Times New Roman" w:hAnsi="Times New Roman" w:cs="Times New Roman"/>
          <w:color w:val="231F20"/>
        </w:rPr>
        <w:t>-</w:t>
      </w:r>
      <w:r w:rsidRPr="00D33DC8">
        <w:rPr>
          <w:rFonts w:ascii="Times New Roman" w:hAnsi="Times New Roman" w:cs="Times New Roman"/>
          <w:color w:val="231F20"/>
        </w:rPr>
        <w:t>identified research data</w:t>
      </w:r>
      <w:r>
        <w:rPr>
          <w:rFonts w:ascii="Times New Roman" w:hAnsi="Times New Roman" w:cs="Times New Roman"/>
          <w:color w:val="231F20"/>
        </w:rPr>
        <w:t xml:space="preserve"> </w:t>
      </w:r>
      <w:r w:rsidRPr="00D33DC8">
        <w:rPr>
          <w:rFonts w:ascii="Times New Roman" w:hAnsi="Times New Roman" w:cs="Times New Roman"/>
          <w:color w:val="231F20"/>
        </w:rPr>
        <w:t>that had been collected prospectively as a part of Institutional Review</w:t>
      </w:r>
      <w:r>
        <w:rPr>
          <w:rFonts w:ascii="Times New Roman" w:hAnsi="Times New Roman" w:cs="Times New Roman"/>
          <w:color w:val="231F20"/>
        </w:rPr>
        <w:t xml:space="preserve"> </w:t>
      </w:r>
      <w:r w:rsidRPr="00D33DC8">
        <w:rPr>
          <w:rFonts w:ascii="Times New Roman" w:hAnsi="Times New Roman" w:cs="Times New Roman"/>
          <w:color w:val="231F20"/>
        </w:rPr>
        <w:t>Board–approved research studies.</w:t>
      </w:r>
    </w:p>
    <w:p w14:paraId="43DDA9E7" w14:textId="77777777" w:rsidR="00C44B55" w:rsidRPr="00CB4FEC" w:rsidRDefault="00C44B55" w:rsidP="00C44B55">
      <w:pPr>
        <w:spacing w:line="480" w:lineRule="auto"/>
        <w:jc w:val="both"/>
        <w:rPr>
          <w:rFonts w:ascii="Times New Roman" w:hAnsi="Times New Roman" w:cs="Times New Roman"/>
        </w:rPr>
      </w:pPr>
      <w:r>
        <w:rPr>
          <w:rFonts w:ascii="Times New Roman" w:hAnsi="Times New Roman" w:cs="Times New Roman"/>
          <w:b/>
        </w:rPr>
        <w:t xml:space="preserve">Setting: </w:t>
      </w:r>
      <w:r>
        <w:rPr>
          <w:rFonts w:ascii="Times New Roman" w:hAnsi="Times New Roman" w:cs="Times New Roman"/>
        </w:rPr>
        <w:t>Neurosurgical ICU, Ben Taub General Hospital.</w:t>
      </w:r>
    </w:p>
    <w:p w14:paraId="29CBC947" w14:textId="77777777" w:rsidR="00C44B55" w:rsidRPr="00104154" w:rsidRDefault="00C44B55" w:rsidP="00C44B55">
      <w:pPr>
        <w:spacing w:line="480" w:lineRule="auto"/>
        <w:jc w:val="both"/>
        <w:rPr>
          <w:rFonts w:ascii="Times New Roman" w:hAnsi="Times New Roman" w:cs="Times New Roman"/>
        </w:rPr>
      </w:pPr>
      <w:r>
        <w:rPr>
          <w:rFonts w:ascii="Times New Roman" w:hAnsi="Times New Roman" w:cs="Times New Roman"/>
          <w:b/>
        </w:rPr>
        <w:t xml:space="preserve">Patients: </w:t>
      </w:r>
      <w:r>
        <w:rPr>
          <w:rFonts w:ascii="Times New Roman" w:hAnsi="Times New Roman" w:cs="Times New Roman"/>
        </w:rPr>
        <w:t>438 critically ill, severe TBI patients.</w:t>
      </w:r>
    </w:p>
    <w:p w14:paraId="09F571C7" w14:textId="77777777" w:rsidR="00C44B55" w:rsidRPr="00D67D93" w:rsidRDefault="00C44B55" w:rsidP="00C44B55">
      <w:pPr>
        <w:spacing w:line="480" w:lineRule="auto"/>
        <w:jc w:val="both"/>
        <w:rPr>
          <w:rFonts w:ascii="Times New Roman" w:hAnsi="Times New Roman" w:cs="Times New Roman"/>
        </w:rPr>
      </w:pPr>
      <w:r>
        <w:rPr>
          <w:rFonts w:ascii="Times New Roman" w:hAnsi="Times New Roman" w:cs="Times New Roman"/>
          <w:b/>
        </w:rPr>
        <w:t xml:space="preserve">Interventions: </w:t>
      </w:r>
      <w:r>
        <w:rPr>
          <w:rFonts w:ascii="Times New Roman" w:hAnsi="Times New Roman" w:cs="Times New Roman"/>
        </w:rPr>
        <w:t>None</w:t>
      </w:r>
    </w:p>
    <w:p w14:paraId="281A8FA0" w14:textId="77777777" w:rsidR="00C44B55" w:rsidRPr="00BB7AF2" w:rsidRDefault="00C44B55" w:rsidP="00C44B55">
      <w:pPr>
        <w:spacing w:line="480" w:lineRule="auto"/>
        <w:jc w:val="both"/>
        <w:rPr>
          <w:rFonts w:ascii="Times New Roman" w:hAnsi="Times New Roman" w:cs="Times New Roman"/>
        </w:rPr>
      </w:pPr>
      <w:r>
        <w:rPr>
          <w:rFonts w:ascii="Times New Roman" w:hAnsi="Times New Roman" w:cs="Times New Roman"/>
          <w:b/>
        </w:rPr>
        <w:t xml:space="preserve">Measurements and Main Results: </w:t>
      </w:r>
      <w:r>
        <w:rPr>
          <w:rFonts w:ascii="Times New Roman" w:hAnsi="Times New Roman" w:cs="Times New Roman"/>
        </w:rPr>
        <w:t>438 patients with severe TBI were identified, 149 (34%) had a motor GCS of 1-3 on admission and 284 (65%) had 4-5. Bilaterally unreactive pupils were encountered in 109 patients (25%). Intracranial pressure, during the ICU course, for the group was 19.8 ± 11.2 mm Hg. Favorable outcome was obtained in 148 patients (34%), unfavorable in 211 (48%) with a mortality of 28%. Intensive care unit LOS was 19.4 ± 13.9 days. Joint modeling of ICP and ICU LOS was undertaken, adjusted for admission prognostic indicators such as Age, Sex, Marshall CT classification, Pupil reactivity, Glasgow Coma Scale motor score and Injury Severity Score. A non-significant association was seen between higher ICP and longer ICU LOS (p = 0.4). Presence of a mass lesion on admission head CT was strongly correlated with a prolonged ICU LOS (p = 0.0007), the result was near significance for the presence of diffuse injury categories 3 and 4 (p = 0.053).</w:t>
      </w:r>
    </w:p>
    <w:p w14:paraId="2C85BB91" w14:textId="1E04A6AC" w:rsidR="00C925EE" w:rsidRDefault="00C44B55" w:rsidP="00C44B55">
      <w:pPr>
        <w:spacing w:line="480" w:lineRule="auto"/>
        <w:jc w:val="both"/>
        <w:rPr>
          <w:rFonts w:ascii="Times New Roman" w:hAnsi="Times New Roman" w:cs="Times New Roman"/>
          <w:b/>
        </w:rPr>
      </w:pPr>
      <w:r>
        <w:rPr>
          <w:rFonts w:ascii="Times New Roman" w:hAnsi="Times New Roman" w:cs="Times New Roman"/>
          <w:b/>
        </w:rPr>
        <w:t xml:space="preserve">Conclusions: </w:t>
      </w:r>
      <w:r>
        <w:rPr>
          <w:rFonts w:ascii="Times New Roman" w:hAnsi="Times New Roman" w:cs="Times New Roman"/>
        </w:rPr>
        <w:t>Intracranial pressure, as monitored and managed according to BTF guidelines, is not associated with ICU length of stay. Patients with severe TBI and a mass lesion on admission head CT were found to have prolonged ICU LOS independently of indicators of injury severity and intracranial pressure course.</w:t>
      </w:r>
    </w:p>
    <w:p w14:paraId="337ADB25" w14:textId="77777777" w:rsidR="00C44B55" w:rsidRDefault="00C44B55" w:rsidP="006627F7">
      <w:pPr>
        <w:widowControl w:val="0"/>
        <w:autoSpaceDE w:val="0"/>
        <w:autoSpaceDN w:val="0"/>
        <w:adjustRightInd w:val="0"/>
        <w:spacing w:line="480" w:lineRule="auto"/>
        <w:jc w:val="both"/>
        <w:rPr>
          <w:rFonts w:ascii="Times New Roman" w:hAnsi="Times New Roman" w:cs="Times New Roman"/>
          <w:b/>
        </w:rPr>
      </w:pPr>
    </w:p>
    <w:p w14:paraId="0B35D8EF" w14:textId="77777777" w:rsidR="00C44B55" w:rsidRDefault="00C44B55" w:rsidP="006627F7">
      <w:pPr>
        <w:widowControl w:val="0"/>
        <w:autoSpaceDE w:val="0"/>
        <w:autoSpaceDN w:val="0"/>
        <w:adjustRightInd w:val="0"/>
        <w:spacing w:line="480" w:lineRule="auto"/>
        <w:jc w:val="both"/>
        <w:rPr>
          <w:rFonts w:ascii="Times New Roman" w:hAnsi="Times New Roman" w:cs="Times New Roman"/>
          <w:b/>
        </w:rPr>
      </w:pPr>
    </w:p>
    <w:p w14:paraId="3AFE180E" w14:textId="2DF34EEA" w:rsidR="006627F7" w:rsidRDefault="003F55A5" w:rsidP="006627F7">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T</w:t>
      </w:r>
      <w:r w:rsidRPr="003F55A5">
        <w:rPr>
          <w:rFonts w:ascii="Times New Roman" w:hAnsi="Times New Roman" w:cs="Times New Roman"/>
        </w:rPr>
        <w:t>raumatic brain injury (TBI)</w:t>
      </w:r>
      <w:r>
        <w:rPr>
          <w:rFonts w:ascii="Times New Roman" w:hAnsi="Times New Roman" w:cs="Times New Roman"/>
        </w:rPr>
        <w:t xml:space="preserve"> remains a major </w:t>
      </w:r>
      <w:r w:rsidRPr="003F55A5">
        <w:rPr>
          <w:rFonts w:ascii="Times New Roman" w:hAnsi="Times New Roman" w:cs="Times New Roman"/>
        </w:rPr>
        <w:t>public</w:t>
      </w:r>
      <w:r>
        <w:rPr>
          <w:rFonts w:ascii="Times New Roman" w:hAnsi="Times New Roman" w:cs="Times New Roman"/>
        </w:rPr>
        <w:t xml:space="preserve"> </w:t>
      </w:r>
      <w:r w:rsidRPr="003F55A5">
        <w:rPr>
          <w:rFonts w:ascii="Times New Roman" w:hAnsi="Times New Roman" w:cs="Times New Roman"/>
        </w:rPr>
        <w:t>health</w:t>
      </w:r>
      <w:r>
        <w:rPr>
          <w:rFonts w:ascii="Times New Roman" w:hAnsi="Times New Roman" w:cs="Times New Roman"/>
        </w:rPr>
        <w:t xml:space="preserve"> issue worldwide. </w:t>
      </w:r>
      <w:r w:rsidR="00D511DF">
        <w:rPr>
          <w:rFonts w:ascii="Times New Roman" w:hAnsi="Times New Roman" w:cs="Times New Roman"/>
        </w:rPr>
        <w:t xml:space="preserve">The annual incidence </w:t>
      </w:r>
      <w:r w:rsidR="00D511DF" w:rsidRPr="00D511DF">
        <w:rPr>
          <w:rFonts w:ascii="Times New Roman" w:hAnsi="Times New Roman" w:cs="Times New Roman"/>
        </w:rPr>
        <w:t>is estimated at 500/100,000</w:t>
      </w:r>
      <w:r w:rsidR="00D511DF">
        <w:rPr>
          <w:rFonts w:ascii="Times New Roman" w:hAnsi="Times New Roman" w:cs="Times New Roman"/>
        </w:rPr>
        <w:t xml:space="preserve"> in the U.S. and Europe, resulting</w:t>
      </w:r>
      <w:r w:rsidR="00D511DF" w:rsidRPr="00D511DF">
        <w:rPr>
          <w:rFonts w:ascii="Times New Roman" w:hAnsi="Times New Roman" w:cs="Times New Roman"/>
        </w:rPr>
        <w:t xml:space="preserve"> in over 200 per 100,000</w:t>
      </w:r>
      <w:r w:rsidR="00D511DF">
        <w:rPr>
          <w:rFonts w:ascii="Times New Roman" w:hAnsi="Times New Roman" w:cs="Times New Roman"/>
        </w:rPr>
        <w:t xml:space="preserve"> </w:t>
      </w:r>
      <w:r w:rsidR="00D511DF" w:rsidRPr="00D511DF">
        <w:rPr>
          <w:rFonts w:ascii="Times New Roman" w:hAnsi="Times New Roman" w:cs="Times New Roman"/>
        </w:rPr>
        <w:t>individuals being admitted to hospitals each year in Europe</w:t>
      </w:r>
      <w:r w:rsidR="00D511DF">
        <w:rPr>
          <w:rFonts w:ascii="Times New Roman" w:hAnsi="Times New Roman" w:cs="Times New Roman"/>
        </w:rPr>
        <w:t xml:space="preserve"> </w:t>
      </w:r>
      <w:r w:rsidR="00A231DC">
        <w:rPr>
          <w:rFonts w:ascii="Times New Roman" w:hAnsi="Times New Roman" w:cs="Times New Roman"/>
        </w:rPr>
        <w:t>(1-3</w:t>
      </w:r>
      <w:r w:rsidR="00D511DF" w:rsidRPr="00D511DF">
        <w:rPr>
          <w:rFonts w:ascii="Times New Roman" w:hAnsi="Times New Roman" w:cs="Times New Roman"/>
        </w:rPr>
        <w:t>).</w:t>
      </w:r>
      <w:r w:rsidR="00D511DF">
        <w:rPr>
          <w:rFonts w:ascii="Times New Roman" w:hAnsi="Times New Roman" w:cs="Times New Roman"/>
        </w:rPr>
        <w:t xml:space="preserve"> </w:t>
      </w:r>
      <w:r w:rsidRPr="003F55A5">
        <w:rPr>
          <w:rFonts w:ascii="Times New Roman" w:hAnsi="Times New Roman" w:cs="Times New Roman"/>
        </w:rPr>
        <w:t>About 1.5 million</w:t>
      </w:r>
      <w:r>
        <w:rPr>
          <w:rFonts w:ascii="Times New Roman" w:hAnsi="Times New Roman" w:cs="Times New Roman"/>
        </w:rPr>
        <w:t xml:space="preserve"> </w:t>
      </w:r>
      <w:r w:rsidRPr="003F55A5">
        <w:rPr>
          <w:rFonts w:ascii="Times New Roman" w:hAnsi="Times New Roman" w:cs="Times New Roman"/>
        </w:rPr>
        <w:t>peo</w:t>
      </w:r>
      <w:r w:rsidR="00F83E05">
        <w:rPr>
          <w:rFonts w:ascii="Times New Roman" w:hAnsi="Times New Roman" w:cs="Times New Roman"/>
        </w:rPr>
        <w:t>ple die globally</w:t>
      </w:r>
      <w:r>
        <w:rPr>
          <w:rFonts w:ascii="Times New Roman" w:hAnsi="Times New Roman" w:cs="Times New Roman"/>
        </w:rPr>
        <w:t xml:space="preserve"> from TBI, the majority </w:t>
      </w:r>
      <w:r w:rsidR="008402D0">
        <w:rPr>
          <w:rFonts w:ascii="Times New Roman" w:hAnsi="Times New Roman" w:cs="Times New Roman"/>
        </w:rPr>
        <w:t>in developing countries and</w:t>
      </w:r>
      <w:r>
        <w:rPr>
          <w:rFonts w:ascii="Times New Roman" w:hAnsi="Times New Roman" w:cs="Times New Roman"/>
        </w:rPr>
        <w:t xml:space="preserve"> it is </w:t>
      </w:r>
      <w:r w:rsidRPr="003F55A5">
        <w:rPr>
          <w:rFonts w:ascii="Times New Roman" w:hAnsi="Times New Roman" w:cs="Times New Roman"/>
        </w:rPr>
        <w:t>the leading cause of</w:t>
      </w:r>
      <w:r>
        <w:rPr>
          <w:rFonts w:ascii="Times New Roman" w:hAnsi="Times New Roman" w:cs="Times New Roman"/>
        </w:rPr>
        <w:t xml:space="preserve"> </w:t>
      </w:r>
      <w:r w:rsidR="00F83E05">
        <w:rPr>
          <w:rFonts w:ascii="Times New Roman" w:hAnsi="Times New Roman" w:cs="Times New Roman"/>
        </w:rPr>
        <w:t>mortality between 1-</w:t>
      </w:r>
      <w:r w:rsidRPr="003F55A5">
        <w:rPr>
          <w:rFonts w:ascii="Times New Roman" w:hAnsi="Times New Roman" w:cs="Times New Roman"/>
        </w:rPr>
        <w:t>44 y</w:t>
      </w:r>
      <w:r w:rsidR="00F83E05">
        <w:rPr>
          <w:rFonts w:ascii="Times New Roman" w:hAnsi="Times New Roman" w:cs="Times New Roman"/>
        </w:rPr>
        <w:t>ea</w:t>
      </w:r>
      <w:r w:rsidRPr="003F55A5">
        <w:rPr>
          <w:rFonts w:ascii="Times New Roman" w:hAnsi="Times New Roman" w:cs="Times New Roman"/>
        </w:rPr>
        <w:t>rs of age.</w:t>
      </w:r>
      <w:r w:rsidR="00D511DF">
        <w:rPr>
          <w:rFonts w:ascii="Times New Roman" w:hAnsi="Times New Roman" w:cs="Times New Roman"/>
        </w:rPr>
        <w:t xml:space="preserve"> </w:t>
      </w:r>
      <w:r w:rsidR="008402D0">
        <w:rPr>
          <w:rFonts w:ascii="Times New Roman" w:hAnsi="Times New Roman" w:cs="Times New Roman"/>
        </w:rPr>
        <w:t xml:space="preserve">In addition, </w:t>
      </w:r>
      <w:r w:rsidR="002C25D1">
        <w:rPr>
          <w:rFonts w:ascii="Times New Roman" w:hAnsi="Times New Roman" w:cs="Times New Roman"/>
        </w:rPr>
        <w:t>TBI affords</w:t>
      </w:r>
      <w:r w:rsidR="002C25D1" w:rsidRPr="002C25D1">
        <w:rPr>
          <w:rFonts w:ascii="Times New Roman" w:hAnsi="Times New Roman" w:cs="Times New Roman"/>
        </w:rPr>
        <w:t xml:space="preserve"> a large societal and economic toll. Th</w:t>
      </w:r>
      <w:r w:rsidR="008402D0">
        <w:rPr>
          <w:rFonts w:ascii="Times New Roman" w:hAnsi="Times New Roman" w:cs="Times New Roman"/>
        </w:rPr>
        <w:t>e estimated economic cost</w:t>
      </w:r>
      <w:r w:rsidR="002C25D1" w:rsidRPr="002C25D1">
        <w:rPr>
          <w:rFonts w:ascii="Times New Roman" w:hAnsi="Times New Roman" w:cs="Times New Roman"/>
        </w:rPr>
        <w:t xml:space="preserve"> in 2010, including direct and indirect medical costs, is estimated to be approximatel</w:t>
      </w:r>
      <w:r w:rsidR="008402D0">
        <w:rPr>
          <w:rFonts w:ascii="Times New Roman" w:hAnsi="Times New Roman" w:cs="Times New Roman"/>
        </w:rPr>
        <w:t>y $76.5 billion. F</w:t>
      </w:r>
      <w:r w:rsidR="00D86E9D">
        <w:rPr>
          <w:rFonts w:ascii="Times New Roman" w:hAnsi="Times New Roman" w:cs="Times New Roman"/>
        </w:rPr>
        <w:t>atal TBI</w:t>
      </w:r>
      <w:r w:rsidR="002C25D1" w:rsidRPr="002C25D1">
        <w:rPr>
          <w:rFonts w:ascii="Times New Roman" w:hAnsi="Times New Roman" w:cs="Times New Roman"/>
        </w:rPr>
        <w:t xml:space="preserve"> and</w:t>
      </w:r>
      <w:r w:rsidR="00D86E9D">
        <w:rPr>
          <w:rFonts w:ascii="Times New Roman" w:hAnsi="Times New Roman" w:cs="Times New Roman"/>
        </w:rPr>
        <w:t xml:space="preserve"> TBI</w:t>
      </w:r>
      <w:r w:rsidR="002C25D1">
        <w:rPr>
          <w:rFonts w:ascii="Times New Roman" w:hAnsi="Times New Roman" w:cs="Times New Roman"/>
        </w:rPr>
        <w:t xml:space="preserve"> requiring hospitalization </w:t>
      </w:r>
      <w:r w:rsidR="002C25D1" w:rsidRPr="002C25D1">
        <w:rPr>
          <w:rFonts w:ascii="Times New Roman" w:hAnsi="Times New Roman" w:cs="Times New Roman"/>
        </w:rPr>
        <w:t xml:space="preserve">account for approximately 90% </w:t>
      </w:r>
      <w:r w:rsidR="00044807">
        <w:rPr>
          <w:rFonts w:ascii="Times New Roman" w:hAnsi="Times New Roman" w:cs="Times New Roman"/>
        </w:rPr>
        <w:t>of the total TBI medical costs (5, 6)</w:t>
      </w:r>
      <w:r w:rsidR="00D86E9D">
        <w:rPr>
          <w:rFonts w:ascii="Times New Roman" w:hAnsi="Times New Roman" w:cs="Times New Roman"/>
        </w:rPr>
        <w:t>.</w:t>
      </w:r>
    </w:p>
    <w:p w14:paraId="2A38075B" w14:textId="292EC897" w:rsidR="009964D3" w:rsidRDefault="006627F7" w:rsidP="005C089D">
      <w:pPr>
        <w:widowControl w:val="0"/>
        <w:autoSpaceDE w:val="0"/>
        <w:autoSpaceDN w:val="0"/>
        <w:adjustRightInd w:val="0"/>
        <w:spacing w:line="480" w:lineRule="auto"/>
        <w:jc w:val="both"/>
        <w:rPr>
          <w:rFonts w:ascii="Times New Roman" w:hAnsi="Times New Roman" w:cs="Times New Roman"/>
        </w:rPr>
      </w:pPr>
      <w:r w:rsidRPr="00C24EB0">
        <w:rPr>
          <w:rFonts w:ascii="Times New Roman" w:hAnsi="Times New Roman" w:cs="Times New Roman"/>
          <w:color w:val="000000"/>
        </w:rPr>
        <w:t>L</w:t>
      </w:r>
      <w:r>
        <w:rPr>
          <w:rFonts w:ascii="Times New Roman" w:hAnsi="Times New Roman" w:cs="Times New Roman"/>
          <w:color w:val="000000"/>
        </w:rPr>
        <w:t>ength of stay (L</w:t>
      </w:r>
      <w:r w:rsidRPr="00C24EB0">
        <w:rPr>
          <w:rFonts w:ascii="Times New Roman" w:hAnsi="Times New Roman" w:cs="Times New Roman"/>
          <w:color w:val="000000"/>
        </w:rPr>
        <w:t>OS</w:t>
      </w:r>
      <w:r>
        <w:rPr>
          <w:rFonts w:ascii="Times New Roman" w:hAnsi="Times New Roman" w:cs="Times New Roman"/>
          <w:color w:val="000000"/>
        </w:rPr>
        <w:t>)</w:t>
      </w:r>
      <w:r w:rsidRPr="00C24EB0">
        <w:rPr>
          <w:rFonts w:ascii="Times New Roman" w:hAnsi="Times New Roman" w:cs="Times New Roman"/>
          <w:color w:val="000000"/>
        </w:rPr>
        <w:t xml:space="preserve"> is an important measure of health care utilization</w:t>
      </w:r>
      <w:r>
        <w:rPr>
          <w:rFonts w:ascii="Times New Roman" w:hAnsi="Times New Roman" w:cs="Times New Roman"/>
          <w:color w:val="000000"/>
        </w:rPr>
        <w:t xml:space="preserve"> and </w:t>
      </w:r>
      <w:r w:rsidRPr="00C24EB0">
        <w:rPr>
          <w:rFonts w:ascii="Times New Roman" w:hAnsi="Times New Roman" w:cs="Times New Roman"/>
          <w:color w:val="000000"/>
        </w:rPr>
        <w:t>determinant of hospitalization costs.</w:t>
      </w:r>
      <w:r w:rsidR="005C089D">
        <w:rPr>
          <w:rFonts w:ascii="Times New Roman" w:hAnsi="Times New Roman" w:cs="Times New Roman"/>
          <w:color w:val="000000"/>
        </w:rPr>
        <w:t xml:space="preserve"> </w:t>
      </w:r>
      <w:r w:rsidRPr="00C24EB0">
        <w:rPr>
          <w:rFonts w:ascii="Times New Roman" w:hAnsi="Times New Roman" w:cs="Times New Roman"/>
          <w:color w:val="000000"/>
        </w:rPr>
        <w:t>Although</w:t>
      </w:r>
      <w:r w:rsidR="005C089D">
        <w:rPr>
          <w:rFonts w:ascii="Times New Roman" w:hAnsi="Times New Roman" w:cs="Times New Roman"/>
          <w:color w:val="000000"/>
        </w:rPr>
        <w:t xml:space="preserve"> there are accepted prognostic models for severe TBI</w:t>
      </w:r>
      <w:r w:rsidR="008402D0">
        <w:rPr>
          <w:rFonts w:ascii="Times New Roman" w:hAnsi="Times New Roman" w:cs="Times New Roman"/>
          <w:color w:val="000000"/>
        </w:rPr>
        <w:t xml:space="preserve">, little has been published </w:t>
      </w:r>
      <w:r w:rsidR="00D86E9D">
        <w:rPr>
          <w:rFonts w:ascii="Times New Roman" w:hAnsi="Times New Roman" w:cs="Times New Roman"/>
          <w:color w:val="000000"/>
        </w:rPr>
        <w:t>on factors influencing intensive care unit (ICU)</w:t>
      </w:r>
      <w:r w:rsidRPr="00C24EB0">
        <w:rPr>
          <w:rFonts w:ascii="Times New Roman" w:hAnsi="Times New Roman" w:cs="Times New Roman"/>
          <w:color w:val="000000"/>
        </w:rPr>
        <w:t xml:space="preserve"> LOS</w:t>
      </w:r>
      <w:r w:rsidR="005C089D">
        <w:rPr>
          <w:rFonts w:ascii="Times New Roman" w:hAnsi="Times New Roman" w:cs="Times New Roman"/>
          <w:color w:val="000000"/>
        </w:rPr>
        <w:t xml:space="preserve"> in this population</w:t>
      </w:r>
      <w:r w:rsidRPr="00C24EB0">
        <w:rPr>
          <w:rFonts w:ascii="Times New Roman" w:hAnsi="Times New Roman" w:cs="Times New Roman"/>
          <w:color w:val="000000"/>
        </w:rPr>
        <w:t>.</w:t>
      </w:r>
      <w:r w:rsidR="005C089D">
        <w:rPr>
          <w:rFonts w:ascii="Times New Roman" w:hAnsi="Times New Roman" w:cs="Times New Roman"/>
        </w:rPr>
        <w:t xml:space="preserve"> </w:t>
      </w:r>
      <w:r w:rsidR="00AA4CF1">
        <w:rPr>
          <w:rFonts w:ascii="Times New Roman" w:hAnsi="Times New Roman" w:cs="Times New Roman"/>
        </w:rPr>
        <w:t>Monitoring and control of intracranial pressure (ICP) is one</w:t>
      </w:r>
      <w:r w:rsidR="00786100">
        <w:rPr>
          <w:rFonts w:ascii="Times New Roman" w:hAnsi="Times New Roman" w:cs="Times New Roman"/>
        </w:rPr>
        <w:t xml:space="preserve"> of the defining components</w:t>
      </w:r>
      <w:r w:rsidR="00AA4CF1">
        <w:rPr>
          <w:rFonts w:ascii="Times New Roman" w:hAnsi="Times New Roman" w:cs="Times New Roman"/>
        </w:rPr>
        <w:t xml:space="preserve"> of ICU management in these patients; the association of ICP with ICU LOS has not been thoroughly explored</w:t>
      </w:r>
      <w:r w:rsidR="00DA73C9">
        <w:rPr>
          <w:rFonts w:ascii="Times New Roman" w:hAnsi="Times New Roman" w:cs="Times New Roman"/>
        </w:rPr>
        <w:t>. Proper analysis ought to consider</w:t>
      </w:r>
      <w:r w:rsidR="008F5D9F">
        <w:rPr>
          <w:rFonts w:ascii="Times New Roman" w:hAnsi="Times New Roman" w:cs="Times New Roman"/>
        </w:rPr>
        <w:t xml:space="preserve"> confounding factors that accompany high ICP and the fact that patient</w:t>
      </w:r>
      <w:r w:rsidR="00DA73C9">
        <w:rPr>
          <w:rFonts w:ascii="Times New Roman" w:hAnsi="Times New Roman" w:cs="Times New Roman"/>
        </w:rPr>
        <w:t>s suffering refractory intracra</w:t>
      </w:r>
      <w:r w:rsidR="008402D0">
        <w:rPr>
          <w:rFonts w:ascii="Times New Roman" w:hAnsi="Times New Roman" w:cs="Times New Roman"/>
        </w:rPr>
        <w:t xml:space="preserve">nial hypertension </w:t>
      </w:r>
      <w:r w:rsidR="008F5D9F">
        <w:rPr>
          <w:rFonts w:ascii="Times New Roman" w:hAnsi="Times New Roman" w:cs="Times New Roman"/>
        </w:rPr>
        <w:t>may</w:t>
      </w:r>
      <w:r w:rsidR="008402D0">
        <w:rPr>
          <w:rFonts w:ascii="Times New Roman" w:hAnsi="Times New Roman" w:cs="Times New Roman"/>
        </w:rPr>
        <w:t xml:space="preserve"> </w:t>
      </w:r>
      <w:r w:rsidR="00DA73C9">
        <w:rPr>
          <w:rFonts w:ascii="Times New Roman" w:hAnsi="Times New Roman" w:cs="Times New Roman"/>
        </w:rPr>
        <w:t>have shorter ICU LOS</w:t>
      </w:r>
      <w:r w:rsidR="008F5D9F">
        <w:rPr>
          <w:rFonts w:ascii="Times New Roman" w:hAnsi="Times New Roman" w:cs="Times New Roman"/>
        </w:rPr>
        <w:t>.</w:t>
      </w:r>
      <w:r w:rsidR="001F68BB">
        <w:rPr>
          <w:rFonts w:ascii="Times New Roman" w:hAnsi="Times New Roman" w:cs="Times New Roman"/>
        </w:rPr>
        <w:t xml:space="preserve"> </w:t>
      </w:r>
      <w:r w:rsidR="00445125" w:rsidRPr="00537E97">
        <w:rPr>
          <w:rFonts w:ascii="Times New Roman" w:hAnsi="Times New Roman" w:cs="Times New Roman"/>
        </w:rPr>
        <w:t>The aim of this</w:t>
      </w:r>
      <w:r w:rsidR="00445125">
        <w:rPr>
          <w:rFonts w:ascii="Times New Roman" w:hAnsi="Times New Roman" w:cs="Times New Roman"/>
          <w:i/>
        </w:rPr>
        <w:t xml:space="preserve"> </w:t>
      </w:r>
      <w:r w:rsidR="00445125" w:rsidRPr="00537E97">
        <w:rPr>
          <w:rFonts w:ascii="Times New Roman" w:hAnsi="Times New Roman" w:cs="Times New Roman"/>
        </w:rPr>
        <w:t>current study is to</w:t>
      </w:r>
      <w:r w:rsidR="001F68BB">
        <w:rPr>
          <w:rFonts w:ascii="Times New Roman" w:hAnsi="Times New Roman" w:cs="Times New Roman"/>
        </w:rPr>
        <w:t xml:space="preserve"> explore the relationship of ICP and ICU LOS after adjusting for</w:t>
      </w:r>
      <w:r w:rsidR="00DA73C9">
        <w:rPr>
          <w:rFonts w:ascii="Times New Roman" w:hAnsi="Times New Roman" w:cs="Times New Roman"/>
        </w:rPr>
        <w:t xml:space="preserve"> prog</w:t>
      </w:r>
      <w:bookmarkStart w:id="1" w:name="_GoBack"/>
      <w:bookmarkEnd w:id="1"/>
      <w:r w:rsidR="00DA73C9">
        <w:rPr>
          <w:rFonts w:ascii="Times New Roman" w:hAnsi="Times New Roman" w:cs="Times New Roman"/>
        </w:rPr>
        <w:t>nostically important</w:t>
      </w:r>
      <w:r w:rsidR="001F68BB">
        <w:rPr>
          <w:rFonts w:ascii="Times New Roman" w:hAnsi="Times New Roman" w:cs="Times New Roman"/>
        </w:rPr>
        <w:t xml:space="preserve"> </w:t>
      </w:r>
      <w:r w:rsidR="00445125" w:rsidRPr="00537E97">
        <w:rPr>
          <w:rFonts w:ascii="Times New Roman" w:hAnsi="Times New Roman" w:cs="Times New Roman"/>
        </w:rPr>
        <w:t>clinical and radiologic features</w:t>
      </w:r>
      <w:r w:rsidR="00445125">
        <w:rPr>
          <w:rFonts w:ascii="Times New Roman" w:hAnsi="Times New Roman" w:cs="Times New Roman"/>
          <w:i/>
        </w:rPr>
        <w:t xml:space="preserve"> </w:t>
      </w:r>
      <w:r w:rsidR="00445125" w:rsidRPr="00537E97">
        <w:rPr>
          <w:rFonts w:ascii="Times New Roman" w:hAnsi="Times New Roman" w:cs="Times New Roman"/>
        </w:rPr>
        <w:t>on admission</w:t>
      </w:r>
      <w:r w:rsidR="001F68BB">
        <w:rPr>
          <w:rFonts w:ascii="Times New Roman" w:hAnsi="Times New Roman" w:cs="Times New Roman"/>
        </w:rPr>
        <w:t xml:space="preserve"> </w:t>
      </w:r>
      <w:r w:rsidR="00445125" w:rsidRPr="00537E97">
        <w:rPr>
          <w:rFonts w:ascii="Times New Roman" w:hAnsi="Times New Roman" w:cs="Times New Roman"/>
        </w:rPr>
        <w:t xml:space="preserve">in a large cohort of </w:t>
      </w:r>
      <w:r w:rsidR="001F68BB">
        <w:rPr>
          <w:rFonts w:ascii="Times New Roman" w:hAnsi="Times New Roman" w:cs="Times New Roman"/>
        </w:rPr>
        <w:t xml:space="preserve">severe TBI </w:t>
      </w:r>
      <w:r w:rsidR="008402D0">
        <w:rPr>
          <w:rFonts w:ascii="Times New Roman" w:hAnsi="Times New Roman" w:cs="Times New Roman"/>
        </w:rPr>
        <w:t>patients</w:t>
      </w:r>
      <w:r w:rsidR="005C089D">
        <w:rPr>
          <w:rFonts w:ascii="Times New Roman" w:hAnsi="Times New Roman" w:cs="Times New Roman"/>
        </w:rPr>
        <w:t>.</w:t>
      </w:r>
      <w:r w:rsidR="001F68BB">
        <w:rPr>
          <w:rFonts w:ascii="Times New Roman" w:hAnsi="Times New Roman" w:cs="Times New Roman"/>
        </w:rPr>
        <w:t xml:space="preserve"> </w:t>
      </w:r>
      <w:r w:rsidR="00FD5BD1">
        <w:rPr>
          <w:rFonts w:ascii="Times New Roman" w:hAnsi="Times New Roman" w:cs="Times New Roman"/>
        </w:rPr>
        <w:t xml:space="preserve">The identification of </w:t>
      </w:r>
      <w:r w:rsidR="009964D3" w:rsidRPr="00537E97">
        <w:rPr>
          <w:rFonts w:ascii="Times New Roman" w:hAnsi="Times New Roman" w:cs="Times New Roman"/>
        </w:rPr>
        <w:t>factors</w:t>
      </w:r>
      <w:r w:rsidR="00FD5BD1">
        <w:rPr>
          <w:rFonts w:ascii="Times New Roman" w:hAnsi="Times New Roman" w:cs="Times New Roman"/>
        </w:rPr>
        <w:t xml:space="preserve"> associated with prolonged ICU stay and insight in the relationship of ICP and LOS are important in </w:t>
      </w:r>
      <w:r w:rsidR="009964D3" w:rsidRPr="00537E97">
        <w:rPr>
          <w:rFonts w:ascii="Times New Roman" w:hAnsi="Times New Roman" w:cs="Times New Roman"/>
        </w:rPr>
        <w:t>allow</w:t>
      </w:r>
      <w:r w:rsidR="00FD5BD1">
        <w:rPr>
          <w:rFonts w:ascii="Times New Roman" w:hAnsi="Times New Roman" w:cs="Times New Roman"/>
        </w:rPr>
        <w:t>ing</w:t>
      </w:r>
      <w:r w:rsidR="009964D3" w:rsidRPr="00537E97">
        <w:rPr>
          <w:rFonts w:ascii="Times New Roman" w:hAnsi="Times New Roman" w:cs="Times New Roman"/>
        </w:rPr>
        <w:t xml:space="preserve"> clinicians to identify high-risk patients, assist</w:t>
      </w:r>
      <w:r w:rsidR="009964D3">
        <w:rPr>
          <w:rFonts w:ascii="Times New Roman" w:hAnsi="Times New Roman" w:cs="Times New Roman"/>
          <w:i/>
        </w:rPr>
        <w:t xml:space="preserve"> </w:t>
      </w:r>
      <w:r w:rsidR="009964D3" w:rsidRPr="00537E97">
        <w:rPr>
          <w:rFonts w:ascii="Times New Roman" w:hAnsi="Times New Roman" w:cs="Times New Roman"/>
        </w:rPr>
        <w:t>with clinical decision-making, and facilitate the appropriate</w:t>
      </w:r>
      <w:r w:rsidR="009964D3">
        <w:rPr>
          <w:rFonts w:ascii="Times New Roman" w:hAnsi="Times New Roman" w:cs="Times New Roman"/>
          <w:i/>
        </w:rPr>
        <w:t xml:space="preserve"> </w:t>
      </w:r>
      <w:r w:rsidR="009964D3" w:rsidRPr="00537E97">
        <w:rPr>
          <w:rFonts w:ascii="Times New Roman" w:hAnsi="Times New Roman" w:cs="Times New Roman"/>
        </w:rPr>
        <w:t>allocation of hospital resources.</w:t>
      </w:r>
      <w:r w:rsidR="0017044A">
        <w:rPr>
          <w:rFonts w:ascii="Times New Roman" w:hAnsi="Times New Roman" w:cs="Times New Roman"/>
        </w:rPr>
        <w:t xml:space="preserve"> Furthermore, and in view of the contemporary debate over the significance of monitoring and management of ICP, the</w:t>
      </w:r>
      <w:r w:rsidR="005D24D5">
        <w:rPr>
          <w:rFonts w:ascii="Times New Roman" w:hAnsi="Times New Roman" w:cs="Times New Roman"/>
        </w:rPr>
        <w:t xml:space="preserve"> relation with ICU</w:t>
      </w:r>
      <w:r w:rsidR="00DA73C9">
        <w:rPr>
          <w:rFonts w:ascii="Times New Roman" w:hAnsi="Times New Roman" w:cs="Times New Roman"/>
        </w:rPr>
        <w:t xml:space="preserve"> course is a highly relevant</w:t>
      </w:r>
      <w:r w:rsidR="005D24D5">
        <w:rPr>
          <w:rFonts w:ascii="Times New Roman" w:hAnsi="Times New Roman" w:cs="Times New Roman"/>
        </w:rPr>
        <w:t xml:space="preserve"> question to answer.</w:t>
      </w:r>
    </w:p>
    <w:p w14:paraId="4D294FB8" w14:textId="77777777" w:rsidR="006627F7" w:rsidRDefault="006627F7" w:rsidP="00C925EE">
      <w:pPr>
        <w:spacing w:line="480" w:lineRule="auto"/>
        <w:jc w:val="both"/>
        <w:rPr>
          <w:rFonts w:ascii="Times New Roman" w:hAnsi="Times New Roman" w:cs="Times New Roman"/>
          <w:color w:val="000000"/>
        </w:rPr>
      </w:pPr>
    </w:p>
    <w:p w14:paraId="6F240DC2" w14:textId="2C2E6048" w:rsidR="00C925EE" w:rsidRDefault="00C925EE" w:rsidP="00C925EE">
      <w:pPr>
        <w:spacing w:line="480" w:lineRule="auto"/>
        <w:jc w:val="both"/>
        <w:rPr>
          <w:rFonts w:ascii="Times New Roman" w:hAnsi="Times New Roman" w:cs="Times New Roman"/>
          <w:b/>
        </w:rPr>
      </w:pPr>
      <w:r>
        <w:rPr>
          <w:rFonts w:ascii="Times New Roman" w:hAnsi="Times New Roman" w:cs="Times New Roman"/>
          <w:b/>
        </w:rPr>
        <w:t>MATERIALS AND METHODS</w:t>
      </w:r>
    </w:p>
    <w:p w14:paraId="5B4D786D" w14:textId="18A0B73C" w:rsidR="00D33DC8" w:rsidRDefault="00D33DC8" w:rsidP="00D33DC8">
      <w:pPr>
        <w:widowControl w:val="0"/>
        <w:autoSpaceDE w:val="0"/>
        <w:autoSpaceDN w:val="0"/>
        <w:adjustRightInd w:val="0"/>
        <w:spacing w:line="480" w:lineRule="auto"/>
        <w:jc w:val="both"/>
        <w:rPr>
          <w:rFonts w:ascii="Times New Roman" w:hAnsi="Times New Roman" w:cs="Times New Roman"/>
          <w:color w:val="231F20"/>
        </w:rPr>
      </w:pPr>
      <w:r w:rsidRPr="00D33DC8">
        <w:rPr>
          <w:rFonts w:ascii="Times New Roman" w:hAnsi="Times New Roman" w:cs="Times New Roman"/>
          <w:color w:val="231F20"/>
        </w:rPr>
        <w:t>The study design was a database review of de</w:t>
      </w:r>
      <w:r>
        <w:rPr>
          <w:rFonts w:ascii="Times New Roman" w:hAnsi="Times New Roman" w:cs="Times New Roman"/>
          <w:color w:val="231F20"/>
        </w:rPr>
        <w:t>-</w:t>
      </w:r>
      <w:r w:rsidRPr="00D33DC8">
        <w:rPr>
          <w:rFonts w:ascii="Times New Roman" w:hAnsi="Times New Roman" w:cs="Times New Roman"/>
          <w:color w:val="231F20"/>
        </w:rPr>
        <w:t>identified research data</w:t>
      </w:r>
      <w:r>
        <w:rPr>
          <w:rFonts w:ascii="Times New Roman" w:hAnsi="Times New Roman" w:cs="Times New Roman"/>
          <w:color w:val="231F20"/>
        </w:rPr>
        <w:t xml:space="preserve"> </w:t>
      </w:r>
      <w:r w:rsidRPr="00D33DC8">
        <w:rPr>
          <w:rFonts w:ascii="Times New Roman" w:hAnsi="Times New Roman" w:cs="Times New Roman"/>
          <w:color w:val="231F20"/>
        </w:rPr>
        <w:t>that had been collected prospectively as a part of Institutional Review</w:t>
      </w:r>
      <w:r>
        <w:rPr>
          <w:rFonts w:ascii="Times New Roman" w:hAnsi="Times New Roman" w:cs="Times New Roman"/>
          <w:color w:val="231F20"/>
        </w:rPr>
        <w:t xml:space="preserve"> </w:t>
      </w:r>
      <w:r w:rsidRPr="00D33DC8">
        <w:rPr>
          <w:rFonts w:ascii="Times New Roman" w:hAnsi="Times New Roman" w:cs="Times New Roman"/>
          <w:color w:val="231F20"/>
        </w:rPr>
        <w:t>Board–approved research studies.</w:t>
      </w:r>
    </w:p>
    <w:p w14:paraId="75345A12" w14:textId="16824299" w:rsidR="003727A3" w:rsidRPr="003727A3" w:rsidRDefault="003727A3" w:rsidP="00D33DC8">
      <w:pPr>
        <w:widowControl w:val="0"/>
        <w:autoSpaceDE w:val="0"/>
        <w:autoSpaceDN w:val="0"/>
        <w:adjustRightInd w:val="0"/>
        <w:spacing w:line="480" w:lineRule="auto"/>
        <w:jc w:val="both"/>
        <w:rPr>
          <w:rFonts w:ascii="Times New Roman" w:hAnsi="Times New Roman" w:cs="Times New Roman"/>
          <w:b/>
          <w:color w:val="231F20"/>
        </w:rPr>
      </w:pPr>
      <w:r>
        <w:rPr>
          <w:rFonts w:ascii="Times New Roman" w:hAnsi="Times New Roman" w:cs="Times New Roman"/>
          <w:b/>
          <w:color w:val="231F20"/>
        </w:rPr>
        <w:t>Patients and Management</w:t>
      </w:r>
    </w:p>
    <w:p w14:paraId="354C7091" w14:textId="57C99135" w:rsidR="00F66E46" w:rsidRDefault="00A16FEA" w:rsidP="00DD1032">
      <w:pPr>
        <w:widowControl w:val="0"/>
        <w:autoSpaceDE w:val="0"/>
        <w:autoSpaceDN w:val="0"/>
        <w:adjustRightInd w:val="0"/>
        <w:spacing w:line="480" w:lineRule="auto"/>
        <w:jc w:val="both"/>
        <w:rPr>
          <w:rFonts w:ascii="Times New Roman" w:hAnsi="Times New Roman" w:cs="Times New Roman"/>
          <w:color w:val="231F20"/>
        </w:rPr>
      </w:pPr>
      <w:r w:rsidRPr="00A16FEA">
        <w:rPr>
          <w:rFonts w:ascii="Times New Roman" w:hAnsi="Times New Roman" w:cs="Times New Roman"/>
          <w:color w:val="231F20"/>
        </w:rPr>
        <w:t xml:space="preserve">A total of </w:t>
      </w:r>
      <w:r w:rsidR="00084B73">
        <w:rPr>
          <w:rFonts w:ascii="Times New Roman" w:hAnsi="Times New Roman" w:cs="Times New Roman"/>
          <w:color w:val="231F20"/>
        </w:rPr>
        <w:t>438</w:t>
      </w:r>
      <w:r w:rsidRPr="00A16FEA">
        <w:rPr>
          <w:rFonts w:ascii="Times New Roman" w:hAnsi="Times New Roman" w:cs="Times New Roman"/>
          <w:color w:val="231F20"/>
        </w:rPr>
        <w:t xml:space="preserve"> patients who were admitted to Ben Taub General</w:t>
      </w:r>
      <w:r>
        <w:rPr>
          <w:rFonts w:ascii="Times New Roman" w:hAnsi="Times New Roman" w:cs="Times New Roman"/>
          <w:color w:val="231F20"/>
        </w:rPr>
        <w:t xml:space="preserve"> </w:t>
      </w:r>
      <w:r w:rsidRPr="00A16FEA">
        <w:rPr>
          <w:rFonts w:ascii="Times New Roman" w:hAnsi="Times New Roman" w:cs="Times New Roman"/>
          <w:color w:val="231F20"/>
        </w:rPr>
        <w:t>Hospital</w:t>
      </w:r>
      <w:r w:rsidR="00A76F62">
        <w:rPr>
          <w:rFonts w:ascii="Times New Roman" w:hAnsi="Times New Roman" w:cs="Times New Roman"/>
          <w:color w:val="231F20"/>
        </w:rPr>
        <w:t xml:space="preserve"> in the period </w:t>
      </w:r>
      <w:r w:rsidR="00A76F62">
        <w:rPr>
          <w:rFonts w:ascii="Times New Roman" w:hAnsi="Times New Roman" w:cs="Times New Roman"/>
          <w:color w:val="231F20"/>
          <w:u w:val="single"/>
        </w:rPr>
        <w:t>1995-2005</w:t>
      </w:r>
      <w:r w:rsidR="00AE76FB">
        <w:rPr>
          <w:rFonts w:ascii="Times New Roman" w:hAnsi="Times New Roman" w:cs="Times New Roman"/>
          <w:color w:val="231F20"/>
          <w:u w:val="single"/>
        </w:rPr>
        <w:t>?</w:t>
      </w:r>
      <w:r w:rsidRPr="00A16FEA">
        <w:rPr>
          <w:rFonts w:ascii="Times New Roman" w:hAnsi="Times New Roman" w:cs="Times New Roman"/>
          <w:color w:val="231F20"/>
        </w:rPr>
        <w:t xml:space="preserve"> and</w:t>
      </w:r>
      <w:r>
        <w:rPr>
          <w:rFonts w:ascii="Times New Roman" w:hAnsi="Times New Roman" w:cs="Times New Roman"/>
          <w:color w:val="231F20"/>
        </w:rPr>
        <w:t xml:space="preserve"> received critical care for severe TBI, including the standardized monitoring and management of ICP and cerebral perfusion pressure</w:t>
      </w:r>
      <w:r w:rsidR="00CA3BA6">
        <w:rPr>
          <w:rFonts w:ascii="Times New Roman" w:hAnsi="Times New Roman" w:cs="Times New Roman"/>
          <w:color w:val="231F20"/>
        </w:rPr>
        <w:t xml:space="preserve"> (CPP)</w:t>
      </w:r>
      <w:r>
        <w:rPr>
          <w:rFonts w:ascii="Times New Roman" w:hAnsi="Times New Roman" w:cs="Times New Roman"/>
          <w:color w:val="231F20"/>
        </w:rPr>
        <w:t xml:space="preserve">, </w:t>
      </w:r>
      <w:r w:rsidRPr="00A16FEA">
        <w:rPr>
          <w:rFonts w:ascii="Times New Roman" w:hAnsi="Times New Roman" w:cs="Times New Roman"/>
          <w:color w:val="231F20"/>
        </w:rPr>
        <w:t>were studied.</w:t>
      </w:r>
      <w:r>
        <w:rPr>
          <w:rFonts w:ascii="Times New Roman" w:hAnsi="Times New Roman" w:cs="Times New Roman"/>
          <w:color w:val="231F20"/>
        </w:rPr>
        <w:t xml:space="preserve"> </w:t>
      </w:r>
      <w:r w:rsidRPr="00A16FEA">
        <w:rPr>
          <w:rFonts w:ascii="Times New Roman" w:hAnsi="Times New Roman" w:cs="Times New Roman"/>
          <w:color w:val="231F20"/>
        </w:rPr>
        <w:t>Inclusion criteria were the following: TBI, motor component of the</w:t>
      </w:r>
      <w:r>
        <w:rPr>
          <w:rFonts w:ascii="Times New Roman" w:hAnsi="Times New Roman" w:cs="Times New Roman"/>
          <w:color w:val="231F20"/>
        </w:rPr>
        <w:t xml:space="preserve"> </w:t>
      </w:r>
      <w:r w:rsidRPr="00A16FEA">
        <w:rPr>
          <w:rFonts w:ascii="Times New Roman" w:hAnsi="Times New Roman" w:cs="Times New Roman"/>
          <w:color w:val="231F20"/>
        </w:rPr>
        <w:t>G</w:t>
      </w:r>
      <w:r w:rsidR="00F77CEF">
        <w:rPr>
          <w:rFonts w:ascii="Times New Roman" w:hAnsi="Times New Roman" w:cs="Times New Roman"/>
          <w:color w:val="231F20"/>
        </w:rPr>
        <w:t xml:space="preserve">lasgow Coma Scale (GCS) score ≤ </w:t>
      </w:r>
      <w:r w:rsidRPr="00A16FEA">
        <w:rPr>
          <w:rFonts w:ascii="Times New Roman" w:hAnsi="Times New Roman" w:cs="Times New Roman"/>
          <w:color w:val="231F20"/>
        </w:rPr>
        <w:t>5 (either after resuscitation or after</w:t>
      </w:r>
      <w:r w:rsidR="00F77CEF">
        <w:rPr>
          <w:rFonts w:ascii="Times New Roman" w:hAnsi="Times New Roman" w:cs="Times New Roman"/>
          <w:color w:val="231F20"/>
        </w:rPr>
        <w:t xml:space="preserve"> </w:t>
      </w:r>
      <w:r w:rsidRPr="00A16FEA">
        <w:rPr>
          <w:rFonts w:ascii="Times New Roman" w:hAnsi="Times New Roman" w:cs="Times New Roman"/>
          <w:color w:val="231F20"/>
        </w:rPr>
        <w:t>subs</w:t>
      </w:r>
      <w:r w:rsidR="00F77CEF">
        <w:rPr>
          <w:rFonts w:ascii="Times New Roman" w:hAnsi="Times New Roman" w:cs="Times New Roman"/>
          <w:color w:val="231F20"/>
        </w:rPr>
        <w:t>equent deterioration), valid ICP</w:t>
      </w:r>
      <w:r w:rsidRPr="00A16FEA">
        <w:rPr>
          <w:rFonts w:ascii="Times New Roman" w:hAnsi="Times New Roman" w:cs="Times New Roman"/>
          <w:color w:val="231F20"/>
        </w:rPr>
        <w:t xml:space="preserve"> data collected as a part of an</w:t>
      </w:r>
      <w:r w:rsidR="00F77CEF">
        <w:rPr>
          <w:rFonts w:ascii="Times New Roman" w:hAnsi="Times New Roman" w:cs="Times New Roman"/>
          <w:color w:val="231F20"/>
        </w:rPr>
        <w:t xml:space="preserve"> </w:t>
      </w:r>
      <w:r w:rsidRPr="00A16FEA">
        <w:rPr>
          <w:rFonts w:ascii="Times New Roman" w:hAnsi="Times New Roman" w:cs="Times New Roman"/>
          <w:color w:val="231F20"/>
        </w:rPr>
        <w:t>ongoing research protocol, and demographic and injury characteristics</w:t>
      </w:r>
      <w:r w:rsidR="00F77CEF">
        <w:rPr>
          <w:rFonts w:ascii="Times New Roman" w:hAnsi="Times New Roman" w:cs="Times New Roman"/>
          <w:color w:val="231F20"/>
        </w:rPr>
        <w:t xml:space="preserve"> </w:t>
      </w:r>
      <w:r w:rsidRPr="00A16FEA">
        <w:rPr>
          <w:rFonts w:ascii="Times New Roman" w:hAnsi="Times New Roman" w:cs="Times New Roman"/>
          <w:color w:val="231F20"/>
        </w:rPr>
        <w:t>and neurological outcome collected as a part of an ongoing research</w:t>
      </w:r>
      <w:r w:rsidR="00CA3BA6">
        <w:rPr>
          <w:rFonts w:ascii="Times New Roman" w:hAnsi="Times New Roman" w:cs="Times New Roman"/>
          <w:color w:val="231F20"/>
        </w:rPr>
        <w:t xml:space="preserve"> </w:t>
      </w:r>
      <w:r w:rsidRPr="00A16FEA">
        <w:rPr>
          <w:rFonts w:ascii="Times New Roman" w:hAnsi="Times New Roman" w:cs="Times New Roman"/>
          <w:color w:val="231F20"/>
        </w:rPr>
        <w:t>protocol. Exclusion criteria included GCS score of 3 with fixed, dilated</w:t>
      </w:r>
      <w:r w:rsidR="00F77CEF">
        <w:rPr>
          <w:rFonts w:ascii="Times New Roman" w:hAnsi="Times New Roman" w:cs="Times New Roman"/>
          <w:color w:val="231F20"/>
        </w:rPr>
        <w:t xml:space="preserve"> </w:t>
      </w:r>
      <w:r w:rsidRPr="00A16FEA">
        <w:rPr>
          <w:rFonts w:ascii="Times New Roman" w:hAnsi="Times New Roman" w:cs="Times New Roman"/>
          <w:color w:val="231F20"/>
        </w:rPr>
        <w:t>pupils and loss to follow-up before 3 months after injury.</w:t>
      </w:r>
      <w:r w:rsidR="00CA3BA6">
        <w:rPr>
          <w:rFonts w:ascii="Times New Roman" w:hAnsi="Times New Roman" w:cs="Times New Roman"/>
          <w:color w:val="231F20"/>
        </w:rPr>
        <w:t xml:space="preserve"> A</w:t>
      </w:r>
      <w:r w:rsidR="0018742A" w:rsidRPr="0018742A">
        <w:rPr>
          <w:rFonts w:ascii="Times New Roman" w:hAnsi="Times New Roman" w:cs="Times New Roman"/>
          <w:color w:val="231F20"/>
        </w:rPr>
        <w:t xml:space="preserve"> standard</w:t>
      </w:r>
      <w:r w:rsidR="00CA3BA6">
        <w:rPr>
          <w:rFonts w:ascii="Times New Roman" w:hAnsi="Times New Roman" w:cs="Times New Roman"/>
          <w:color w:val="231F20"/>
        </w:rPr>
        <w:t xml:space="preserve"> management</w:t>
      </w:r>
      <w:r w:rsidR="0018742A" w:rsidRPr="0018742A">
        <w:rPr>
          <w:rFonts w:ascii="Times New Roman" w:hAnsi="Times New Roman" w:cs="Times New Roman"/>
          <w:color w:val="231F20"/>
        </w:rPr>
        <w:t xml:space="preserve"> protocol</w:t>
      </w:r>
      <w:r w:rsidR="00CA3BA6">
        <w:rPr>
          <w:rFonts w:ascii="Times New Roman" w:hAnsi="Times New Roman" w:cs="Times New Roman"/>
          <w:color w:val="231F20"/>
        </w:rPr>
        <w:t xml:space="preserve"> was employed</w:t>
      </w:r>
      <w:r w:rsidR="0018742A" w:rsidRPr="0018742A">
        <w:rPr>
          <w:rFonts w:ascii="Times New Roman" w:hAnsi="Times New Roman" w:cs="Times New Roman"/>
          <w:color w:val="231F20"/>
        </w:rPr>
        <w:t xml:space="preserve"> that emphasized the</w:t>
      </w:r>
      <w:r w:rsidR="00CD27DA">
        <w:rPr>
          <w:rFonts w:ascii="Times New Roman" w:hAnsi="Times New Roman" w:cs="Times New Roman"/>
          <w:color w:val="231F20"/>
        </w:rPr>
        <w:t xml:space="preserve"> </w:t>
      </w:r>
      <w:r w:rsidR="0018742A" w:rsidRPr="0018742A">
        <w:rPr>
          <w:rFonts w:ascii="Times New Roman" w:hAnsi="Times New Roman" w:cs="Times New Roman"/>
          <w:color w:val="231F20"/>
        </w:rPr>
        <w:t>prevention of secondary insults and the prompt evacuation of intracranial</w:t>
      </w:r>
      <w:r w:rsidR="00CD27DA">
        <w:rPr>
          <w:rFonts w:ascii="Times New Roman" w:hAnsi="Times New Roman" w:cs="Times New Roman"/>
          <w:color w:val="231F20"/>
        </w:rPr>
        <w:t xml:space="preserve"> </w:t>
      </w:r>
      <w:r w:rsidR="0018742A" w:rsidRPr="0018742A">
        <w:rPr>
          <w:rFonts w:ascii="Times New Roman" w:hAnsi="Times New Roman" w:cs="Times New Roman"/>
          <w:color w:val="231F20"/>
        </w:rPr>
        <w:t>masses. Gener</w:t>
      </w:r>
      <w:r w:rsidR="00702107">
        <w:rPr>
          <w:rFonts w:ascii="Times New Roman" w:hAnsi="Times New Roman" w:cs="Times New Roman"/>
          <w:color w:val="231F20"/>
        </w:rPr>
        <w:t>al management goals were PaO</w:t>
      </w:r>
      <w:r w:rsidR="00702107">
        <w:rPr>
          <w:rFonts w:ascii="Times New Roman" w:hAnsi="Times New Roman" w:cs="Times New Roman"/>
          <w:color w:val="231F20"/>
          <w:vertAlign w:val="subscript"/>
        </w:rPr>
        <w:t xml:space="preserve">2 </w:t>
      </w:r>
      <w:r w:rsidR="00084B73">
        <w:rPr>
          <w:rFonts w:ascii="Times New Roman" w:hAnsi="Times New Roman" w:cs="Times New Roman"/>
          <w:color w:val="231F20"/>
          <w:vertAlign w:val="subscript"/>
        </w:rPr>
        <w:t xml:space="preserve"> </w:t>
      </w:r>
      <w:r w:rsidR="00702107">
        <w:rPr>
          <w:rFonts w:ascii="Times New Roman" w:hAnsi="Times New Roman" w:cs="Times New Roman"/>
          <w:color w:val="231F20"/>
        </w:rPr>
        <w:t>&gt;</w:t>
      </w:r>
      <w:r w:rsidR="00084B73">
        <w:rPr>
          <w:rFonts w:ascii="Times New Roman" w:hAnsi="Times New Roman" w:cs="Times New Roman"/>
          <w:color w:val="231F20"/>
        </w:rPr>
        <w:t xml:space="preserve"> </w:t>
      </w:r>
      <w:r w:rsidR="0018742A" w:rsidRPr="0018742A">
        <w:rPr>
          <w:rFonts w:ascii="Times New Roman" w:hAnsi="Times New Roman" w:cs="Times New Roman"/>
          <w:color w:val="231F20"/>
        </w:rPr>
        <w:t>100 mm Hg, PaCO2 of</w:t>
      </w:r>
      <w:r w:rsidR="00CD27DA">
        <w:rPr>
          <w:rFonts w:ascii="Times New Roman" w:hAnsi="Times New Roman" w:cs="Times New Roman"/>
          <w:color w:val="231F20"/>
        </w:rPr>
        <w:t xml:space="preserve"> </w:t>
      </w:r>
      <w:r w:rsidR="0018742A" w:rsidRPr="0018742A">
        <w:rPr>
          <w:rFonts w:ascii="Times New Roman" w:hAnsi="Times New Roman" w:cs="Times New Roman"/>
          <w:color w:val="231F20"/>
        </w:rPr>
        <w:t>35 to 40 m</w:t>
      </w:r>
      <w:r w:rsidR="00084B73">
        <w:rPr>
          <w:rFonts w:ascii="Times New Roman" w:hAnsi="Times New Roman" w:cs="Times New Roman"/>
          <w:color w:val="231F20"/>
        </w:rPr>
        <w:t xml:space="preserve">m Hg, systolic blood pressure </w:t>
      </w:r>
      <w:r w:rsidR="00702107">
        <w:rPr>
          <w:rFonts w:ascii="Times New Roman" w:hAnsi="Times New Roman" w:cs="Times New Roman"/>
          <w:color w:val="231F20"/>
        </w:rPr>
        <w:t>&gt;</w:t>
      </w:r>
      <w:r w:rsidR="00084B73">
        <w:rPr>
          <w:rFonts w:ascii="Times New Roman" w:hAnsi="Times New Roman" w:cs="Times New Roman"/>
          <w:color w:val="231F20"/>
        </w:rPr>
        <w:t xml:space="preserve"> </w:t>
      </w:r>
      <w:r w:rsidR="0018742A" w:rsidRPr="0018742A">
        <w:rPr>
          <w:rFonts w:ascii="Times New Roman" w:hAnsi="Times New Roman" w:cs="Times New Roman"/>
          <w:color w:val="231F20"/>
        </w:rPr>
        <w:t>120 mm Hg, central venous</w:t>
      </w:r>
      <w:r w:rsidR="00CD27DA">
        <w:rPr>
          <w:rFonts w:ascii="Times New Roman" w:hAnsi="Times New Roman" w:cs="Times New Roman"/>
          <w:color w:val="231F20"/>
        </w:rPr>
        <w:t xml:space="preserve"> </w:t>
      </w:r>
      <w:r w:rsidR="0018742A" w:rsidRPr="0018742A">
        <w:rPr>
          <w:rFonts w:ascii="Times New Roman" w:hAnsi="Times New Roman" w:cs="Times New Roman"/>
          <w:color w:val="231F20"/>
        </w:rPr>
        <w:t xml:space="preserve">pressure of 5 </w:t>
      </w:r>
      <w:r w:rsidR="00702107">
        <w:rPr>
          <w:rFonts w:ascii="Times New Roman" w:hAnsi="Times New Roman" w:cs="Times New Roman"/>
          <w:color w:val="231F20"/>
        </w:rPr>
        <w:t>to 10 mm Hg, and urine output &gt;</w:t>
      </w:r>
      <w:r w:rsidR="00084B73">
        <w:rPr>
          <w:rFonts w:ascii="Times New Roman" w:hAnsi="Times New Roman" w:cs="Times New Roman"/>
          <w:color w:val="231F20"/>
        </w:rPr>
        <w:t xml:space="preserve"> </w:t>
      </w:r>
      <w:r w:rsidR="00702107">
        <w:rPr>
          <w:rFonts w:ascii="Times New Roman" w:hAnsi="Times New Roman" w:cs="Times New Roman"/>
          <w:color w:val="231F20"/>
        </w:rPr>
        <w:t>0.5 to 1 mL/kg/h</w:t>
      </w:r>
      <w:r w:rsidR="0018742A" w:rsidRPr="0018742A">
        <w:rPr>
          <w:rFonts w:ascii="Times New Roman" w:hAnsi="Times New Roman" w:cs="Times New Roman"/>
          <w:color w:val="231F20"/>
        </w:rPr>
        <w:t>.</w:t>
      </w:r>
      <w:r w:rsidR="00CD27DA">
        <w:rPr>
          <w:rFonts w:ascii="Times New Roman" w:hAnsi="Times New Roman" w:cs="Times New Roman"/>
          <w:color w:val="231F20"/>
        </w:rPr>
        <w:t xml:space="preserve"> </w:t>
      </w:r>
      <w:r w:rsidR="0018742A" w:rsidRPr="0018742A">
        <w:rPr>
          <w:rFonts w:ascii="Times New Roman" w:hAnsi="Times New Roman" w:cs="Times New Roman"/>
          <w:color w:val="231F20"/>
        </w:rPr>
        <w:t>Phenytoin was given for 7 days as prophylaxis for seizures.</w:t>
      </w:r>
      <w:r w:rsidR="00CD27DA">
        <w:rPr>
          <w:rFonts w:ascii="Times New Roman" w:hAnsi="Times New Roman" w:cs="Times New Roman"/>
          <w:color w:val="231F20"/>
        </w:rPr>
        <w:t xml:space="preserve"> Invasive monitoring of </w:t>
      </w:r>
      <w:r w:rsidR="0018742A" w:rsidRPr="0018742A">
        <w:rPr>
          <w:rFonts w:ascii="Times New Roman" w:hAnsi="Times New Roman" w:cs="Times New Roman"/>
          <w:color w:val="231F20"/>
        </w:rPr>
        <w:t>ICP</w:t>
      </w:r>
      <w:r w:rsidR="00CD27DA">
        <w:rPr>
          <w:rFonts w:ascii="Times New Roman" w:hAnsi="Times New Roman" w:cs="Times New Roman"/>
          <w:color w:val="231F20"/>
        </w:rPr>
        <w:t xml:space="preserve"> was usually via ventriculostomy.</w:t>
      </w:r>
      <w:r w:rsidR="000E3F37">
        <w:rPr>
          <w:rFonts w:ascii="Times New Roman" w:hAnsi="Times New Roman" w:cs="Times New Roman"/>
          <w:color w:val="231F20"/>
        </w:rPr>
        <w:t xml:space="preserve"> </w:t>
      </w:r>
      <w:r w:rsidR="0018742A" w:rsidRPr="0018742A">
        <w:rPr>
          <w:rFonts w:ascii="Times New Roman" w:hAnsi="Times New Roman" w:cs="Times New Roman"/>
          <w:color w:val="231F20"/>
        </w:rPr>
        <w:t>The goals of manageme</w:t>
      </w:r>
      <w:r w:rsidR="00084B73">
        <w:rPr>
          <w:rFonts w:ascii="Times New Roman" w:hAnsi="Times New Roman" w:cs="Times New Roman"/>
          <w:color w:val="231F20"/>
        </w:rPr>
        <w:t xml:space="preserve">nt were ICP </w:t>
      </w:r>
      <w:r w:rsidR="00124D23">
        <w:rPr>
          <w:rFonts w:ascii="Times New Roman" w:hAnsi="Times New Roman" w:cs="Times New Roman"/>
          <w:color w:val="231F20"/>
        </w:rPr>
        <w:t>&lt;</w:t>
      </w:r>
      <w:r w:rsidR="00084B73">
        <w:rPr>
          <w:rFonts w:ascii="Times New Roman" w:hAnsi="Times New Roman" w:cs="Times New Roman"/>
          <w:color w:val="231F20"/>
        </w:rPr>
        <w:t xml:space="preserve"> </w:t>
      </w:r>
      <w:r w:rsidR="000E3F37">
        <w:rPr>
          <w:rFonts w:ascii="Times New Roman" w:hAnsi="Times New Roman" w:cs="Times New Roman"/>
          <w:color w:val="231F20"/>
        </w:rPr>
        <w:t>20 mm Hg and CPP</w:t>
      </w:r>
      <w:r w:rsidR="00084B73">
        <w:rPr>
          <w:rFonts w:ascii="Times New Roman" w:hAnsi="Times New Roman" w:cs="Times New Roman"/>
          <w:color w:val="231F20"/>
        </w:rPr>
        <w:t xml:space="preserve"> </w:t>
      </w:r>
      <w:r w:rsidR="00124D23">
        <w:rPr>
          <w:rFonts w:ascii="Times New Roman" w:hAnsi="Times New Roman" w:cs="Times New Roman"/>
          <w:color w:val="231F20"/>
        </w:rPr>
        <w:t>&gt;</w:t>
      </w:r>
      <w:r w:rsidR="00084B73">
        <w:rPr>
          <w:rFonts w:ascii="Times New Roman" w:hAnsi="Times New Roman" w:cs="Times New Roman"/>
          <w:color w:val="231F20"/>
        </w:rPr>
        <w:t xml:space="preserve"> 60 mm Hg</w:t>
      </w:r>
      <w:r w:rsidR="00D53DFF">
        <w:rPr>
          <w:rFonts w:ascii="Times New Roman" w:hAnsi="Times New Roman" w:cs="Times New Roman"/>
          <w:color w:val="231F20"/>
        </w:rPr>
        <w:t xml:space="preserve"> [for some patients a higher CPP was targeted based on jugular bulb oxygen saturation (Sjvo</w:t>
      </w:r>
      <w:r w:rsidR="00D53DFF">
        <w:rPr>
          <w:rFonts w:ascii="Times New Roman" w:hAnsi="Times New Roman" w:cs="Times New Roman"/>
          <w:color w:val="231F20"/>
          <w:vertAlign w:val="subscript"/>
        </w:rPr>
        <w:t>2</w:t>
      </w:r>
      <w:r w:rsidR="00D53DFF">
        <w:rPr>
          <w:rFonts w:ascii="Times New Roman" w:hAnsi="Times New Roman" w:cs="Times New Roman"/>
          <w:color w:val="231F20"/>
        </w:rPr>
        <w:t>) and/or brain partial tissue oxygenation (</w:t>
      </w:r>
      <w:r w:rsidR="00056DA0">
        <w:rPr>
          <w:rFonts w:ascii="Times New Roman" w:hAnsi="Times New Roman" w:cs="Times New Roman"/>
          <w:color w:val="231F20"/>
        </w:rPr>
        <w:t>Pbto</w:t>
      </w:r>
      <w:r w:rsidR="00056DA0">
        <w:rPr>
          <w:rFonts w:ascii="Times New Roman" w:hAnsi="Times New Roman" w:cs="Times New Roman"/>
          <w:color w:val="231F20"/>
          <w:vertAlign w:val="subscript"/>
        </w:rPr>
        <w:t>2</w:t>
      </w:r>
      <w:r w:rsidR="00056DA0">
        <w:rPr>
          <w:rFonts w:ascii="Times New Roman" w:hAnsi="Times New Roman" w:cs="Times New Roman"/>
          <w:color w:val="231F20"/>
        </w:rPr>
        <w:t>)</w:t>
      </w:r>
      <w:r w:rsidR="000C1CF8">
        <w:rPr>
          <w:rFonts w:ascii="Times New Roman" w:hAnsi="Times New Roman" w:cs="Times New Roman"/>
          <w:color w:val="231F20"/>
        </w:rPr>
        <w:t xml:space="preserve"> readings]</w:t>
      </w:r>
      <w:r w:rsidR="000A4F3A" w:rsidRPr="000A4F3A">
        <w:rPr>
          <w:rFonts w:ascii="Times New Roman" w:hAnsi="Times New Roman" w:cs="Times New Roman"/>
          <w:color w:val="231F20"/>
        </w:rPr>
        <w:t>.</w:t>
      </w:r>
      <w:r w:rsidR="00CA3BA6">
        <w:rPr>
          <w:rFonts w:ascii="Times New Roman" w:hAnsi="Times New Roman" w:cs="Times New Roman"/>
          <w:color w:val="231F20"/>
        </w:rPr>
        <w:t xml:space="preserve"> </w:t>
      </w:r>
      <w:r w:rsidR="00D94C0E" w:rsidRPr="00D94C0E">
        <w:rPr>
          <w:rFonts w:ascii="Times New Roman" w:hAnsi="Times New Roman" w:cs="Times New Roman"/>
          <w:color w:val="231F20"/>
        </w:rPr>
        <w:t>Treatment of intracranial</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h</w:t>
      </w:r>
      <w:r w:rsidR="008402D0">
        <w:rPr>
          <w:rFonts w:ascii="Times New Roman" w:hAnsi="Times New Roman" w:cs="Times New Roman"/>
          <w:color w:val="231F20"/>
        </w:rPr>
        <w:t xml:space="preserve">ypertension was based on </w:t>
      </w:r>
      <w:r w:rsidR="00D94C0E" w:rsidRPr="00D94C0E">
        <w:rPr>
          <w:rFonts w:ascii="Times New Roman" w:hAnsi="Times New Roman" w:cs="Times New Roman"/>
          <w:color w:val="231F20"/>
        </w:rPr>
        <w:t>Brain Trauma</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Foundation</w:t>
      </w:r>
      <w:r w:rsidR="006E453C">
        <w:rPr>
          <w:rFonts w:ascii="Times New Roman" w:hAnsi="Times New Roman" w:cs="Times New Roman"/>
          <w:color w:val="231F20"/>
        </w:rPr>
        <w:t xml:space="preserve"> (BTF)</w:t>
      </w:r>
      <w:r w:rsidR="00D94C0E" w:rsidRPr="00D94C0E">
        <w:rPr>
          <w:rFonts w:ascii="Times New Roman" w:hAnsi="Times New Roman" w:cs="Times New Roman"/>
          <w:color w:val="231F20"/>
        </w:rPr>
        <w:t xml:space="preserve"> guidelines for management of severe TBI and involved</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 xml:space="preserve">surgical </w:t>
      </w:r>
      <w:r w:rsidR="00AE76FB">
        <w:rPr>
          <w:rFonts w:ascii="Times New Roman" w:hAnsi="Times New Roman" w:cs="Times New Roman"/>
          <w:color w:val="231F20"/>
        </w:rPr>
        <w:t xml:space="preserve">removal of mass lesions, </w:t>
      </w:r>
      <w:r w:rsidR="00D94C0E" w:rsidRPr="00D94C0E">
        <w:rPr>
          <w:rFonts w:ascii="Times New Roman" w:hAnsi="Times New Roman" w:cs="Times New Roman"/>
          <w:color w:val="231F20"/>
        </w:rPr>
        <w:t>cerebrospinal fluid drainage via</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ventriculostomy, sedation, neuromuscular paralysis, mannitol, and mild</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to moderate hyperventilation. Barbiturate coma, moderate hypothermia,</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and decompressive craniectomy were treatment options used for</w:t>
      </w:r>
      <w:r w:rsidR="00D94C0E">
        <w:rPr>
          <w:rFonts w:ascii="Times New Roman" w:hAnsi="Times New Roman" w:cs="Times New Roman"/>
          <w:color w:val="231F20"/>
        </w:rPr>
        <w:t xml:space="preserve"> </w:t>
      </w:r>
      <w:r w:rsidR="00D94C0E" w:rsidRPr="00D94C0E">
        <w:rPr>
          <w:rFonts w:ascii="Times New Roman" w:hAnsi="Times New Roman" w:cs="Times New Roman"/>
          <w:color w:val="231F20"/>
        </w:rPr>
        <w:t>refractory intracranial hypertension</w:t>
      </w:r>
      <w:r w:rsidR="00336FCD">
        <w:rPr>
          <w:rFonts w:ascii="Times New Roman" w:hAnsi="Times New Roman" w:cs="Times New Roman"/>
          <w:color w:val="231F20"/>
        </w:rPr>
        <w:t xml:space="preserve"> (</w:t>
      </w:r>
      <w:r w:rsidR="000241B7">
        <w:rPr>
          <w:rFonts w:ascii="Times New Roman" w:hAnsi="Times New Roman" w:cs="Times New Roman"/>
          <w:color w:val="231F20"/>
        </w:rPr>
        <w:t>7</w:t>
      </w:r>
      <w:r w:rsidR="00336FCD">
        <w:rPr>
          <w:rFonts w:ascii="Times New Roman" w:hAnsi="Times New Roman" w:cs="Times New Roman"/>
          <w:color w:val="231F20"/>
        </w:rPr>
        <w:t>)</w:t>
      </w:r>
      <w:r w:rsidR="00D94C0E" w:rsidRPr="00D94C0E">
        <w:rPr>
          <w:rFonts w:ascii="Times New Roman" w:hAnsi="Times New Roman" w:cs="Times New Roman"/>
          <w:color w:val="231F20"/>
        </w:rPr>
        <w:t>.</w:t>
      </w:r>
      <w:r w:rsidR="00DD1032">
        <w:rPr>
          <w:rFonts w:ascii="Times New Roman" w:hAnsi="Times New Roman" w:cs="Times New Roman"/>
          <w:color w:val="231F20"/>
        </w:rPr>
        <w:t xml:space="preserve"> </w:t>
      </w:r>
      <w:r w:rsidR="00DD1032" w:rsidRPr="00DD1032">
        <w:rPr>
          <w:rFonts w:ascii="Times New Roman" w:hAnsi="Times New Roman" w:cs="Times New Roman"/>
          <w:color w:val="231F20"/>
        </w:rPr>
        <w:t>Moni</w:t>
      </w:r>
      <w:r w:rsidR="00084B73">
        <w:rPr>
          <w:rFonts w:ascii="Times New Roman" w:hAnsi="Times New Roman" w:cs="Times New Roman"/>
          <w:color w:val="231F20"/>
        </w:rPr>
        <w:t xml:space="preserve">toring of ICP was continued until </w:t>
      </w:r>
      <w:r w:rsidR="00DD1032" w:rsidRPr="00DD1032">
        <w:rPr>
          <w:rFonts w:ascii="Times New Roman" w:hAnsi="Times New Roman" w:cs="Times New Roman"/>
          <w:color w:val="231F20"/>
        </w:rPr>
        <w:t>the</w:t>
      </w:r>
      <w:r w:rsidR="00DD1032">
        <w:rPr>
          <w:rFonts w:ascii="Times New Roman" w:hAnsi="Times New Roman" w:cs="Times New Roman"/>
          <w:color w:val="231F20"/>
        </w:rPr>
        <w:t xml:space="preserve"> </w:t>
      </w:r>
      <w:r w:rsidR="00084B73">
        <w:rPr>
          <w:rFonts w:ascii="Times New Roman" w:hAnsi="Times New Roman" w:cs="Times New Roman"/>
          <w:color w:val="231F20"/>
        </w:rPr>
        <w:t xml:space="preserve">ICP was &lt; 20 mm Hg for </w:t>
      </w:r>
      <w:r w:rsidR="00DD1032" w:rsidRPr="00DD1032">
        <w:rPr>
          <w:rFonts w:ascii="Times New Roman" w:hAnsi="Times New Roman" w:cs="Times New Roman"/>
          <w:color w:val="231F20"/>
        </w:rPr>
        <w:t>24 hours without</w:t>
      </w:r>
      <w:r w:rsidR="00DD1032">
        <w:rPr>
          <w:rFonts w:ascii="Times New Roman" w:hAnsi="Times New Roman" w:cs="Times New Roman"/>
          <w:color w:val="231F20"/>
        </w:rPr>
        <w:t xml:space="preserve"> </w:t>
      </w:r>
      <w:r w:rsidR="00DD1032" w:rsidRPr="00DD1032">
        <w:rPr>
          <w:rFonts w:ascii="Times New Roman" w:hAnsi="Times New Roman" w:cs="Times New Roman"/>
          <w:color w:val="231F20"/>
        </w:rPr>
        <w:t>treatment.</w:t>
      </w:r>
    </w:p>
    <w:p w14:paraId="42A12C1C" w14:textId="51782C17" w:rsidR="00FD0065" w:rsidRPr="00FD0065" w:rsidRDefault="007A44EE" w:rsidP="00DD1032">
      <w:pPr>
        <w:widowControl w:val="0"/>
        <w:autoSpaceDE w:val="0"/>
        <w:autoSpaceDN w:val="0"/>
        <w:adjustRightInd w:val="0"/>
        <w:spacing w:line="480" w:lineRule="auto"/>
        <w:jc w:val="both"/>
        <w:rPr>
          <w:rFonts w:ascii="Times New Roman" w:hAnsi="Times New Roman" w:cs="Times New Roman"/>
          <w:b/>
          <w:color w:val="231F20"/>
        </w:rPr>
      </w:pPr>
      <w:r>
        <w:rPr>
          <w:rFonts w:ascii="Times New Roman" w:hAnsi="Times New Roman" w:cs="Times New Roman"/>
          <w:b/>
          <w:color w:val="231F20"/>
        </w:rPr>
        <w:t>Data Collection</w:t>
      </w:r>
    </w:p>
    <w:p w14:paraId="50BF2808" w14:textId="6028BDEC" w:rsidR="00A570E7" w:rsidRPr="002F47D5" w:rsidRDefault="00A570E7" w:rsidP="005E52AE">
      <w:pPr>
        <w:widowControl w:val="0"/>
        <w:autoSpaceDE w:val="0"/>
        <w:autoSpaceDN w:val="0"/>
        <w:adjustRightInd w:val="0"/>
        <w:spacing w:line="480" w:lineRule="auto"/>
        <w:jc w:val="both"/>
        <w:rPr>
          <w:rFonts w:ascii="Times New Roman" w:hAnsi="Times New Roman" w:cs="Times New Roman"/>
          <w:color w:val="231F20"/>
        </w:rPr>
      </w:pPr>
      <w:r w:rsidRPr="00A570E7">
        <w:rPr>
          <w:rFonts w:ascii="Times New Roman" w:hAnsi="Times New Roman" w:cs="Times New Roman"/>
          <w:color w:val="231F20"/>
        </w:rPr>
        <w:t>The demographic and clinical data collected included age, sex,</w:t>
      </w:r>
      <w:r w:rsidR="00F23737">
        <w:rPr>
          <w:rFonts w:ascii="Times New Roman" w:hAnsi="Times New Roman" w:cs="Times New Roman"/>
          <w:color w:val="231F20"/>
        </w:rPr>
        <w:t xml:space="preserve"> race,</w:t>
      </w:r>
      <w:r w:rsidR="00B36A43">
        <w:rPr>
          <w:rFonts w:ascii="Times New Roman" w:hAnsi="Times New Roman" w:cs="Times New Roman"/>
          <w:color w:val="231F20"/>
        </w:rPr>
        <w:t xml:space="preserve"> </w:t>
      </w:r>
      <w:r w:rsidR="00F23737">
        <w:rPr>
          <w:rFonts w:ascii="Times New Roman" w:hAnsi="Times New Roman" w:cs="Times New Roman"/>
          <w:color w:val="231F20"/>
        </w:rPr>
        <w:t>mechanism of injury</w:t>
      </w:r>
      <w:r w:rsidR="00B36A43">
        <w:rPr>
          <w:rFonts w:ascii="Times New Roman" w:hAnsi="Times New Roman" w:cs="Times New Roman"/>
          <w:color w:val="231F20"/>
        </w:rPr>
        <w:t xml:space="preserve">, GCS, </w:t>
      </w:r>
      <w:r w:rsidR="00AE76FB">
        <w:rPr>
          <w:rFonts w:ascii="Times New Roman" w:hAnsi="Times New Roman" w:cs="Times New Roman"/>
          <w:color w:val="231F20"/>
        </w:rPr>
        <w:t xml:space="preserve">pupil </w:t>
      </w:r>
      <w:r w:rsidRPr="00A570E7">
        <w:rPr>
          <w:rFonts w:ascii="Times New Roman" w:hAnsi="Times New Roman" w:cs="Times New Roman"/>
          <w:color w:val="231F20"/>
        </w:rPr>
        <w:t>reactivity</w:t>
      </w:r>
      <w:r w:rsidR="00C41842">
        <w:rPr>
          <w:rFonts w:ascii="Times New Roman" w:hAnsi="Times New Roman" w:cs="Times New Roman"/>
          <w:color w:val="231F20"/>
        </w:rPr>
        <w:t>, and Injury Severity Score (ISS</w:t>
      </w:r>
      <w:r w:rsidR="00B36A43">
        <w:rPr>
          <w:rFonts w:ascii="Times New Roman" w:hAnsi="Times New Roman" w:cs="Times New Roman"/>
          <w:color w:val="231F20"/>
        </w:rPr>
        <w:t>)</w:t>
      </w:r>
      <w:r w:rsidR="003B711B">
        <w:rPr>
          <w:rFonts w:ascii="Times New Roman" w:hAnsi="Times New Roman" w:cs="Times New Roman"/>
          <w:color w:val="231F20"/>
        </w:rPr>
        <w:t xml:space="preserve"> </w:t>
      </w:r>
      <w:r w:rsidR="00B36A43">
        <w:rPr>
          <w:rFonts w:ascii="Times New Roman" w:hAnsi="Times New Roman" w:cs="Times New Roman"/>
          <w:color w:val="231F20"/>
        </w:rPr>
        <w:t>upon admission</w:t>
      </w:r>
      <w:r w:rsidRPr="00A570E7">
        <w:rPr>
          <w:rFonts w:ascii="Times New Roman" w:hAnsi="Times New Roman" w:cs="Times New Roman"/>
          <w:color w:val="231F20"/>
        </w:rPr>
        <w:t>.</w:t>
      </w:r>
      <w:r w:rsidR="00B36A43">
        <w:rPr>
          <w:rFonts w:ascii="Times New Roman" w:hAnsi="Times New Roman" w:cs="Times New Roman"/>
          <w:color w:val="231F20"/>
        </w:rPr>
        <w:t xml:space="preserve"> Intracranial pressure </w:t>
      </w:r>
      <w:r w:rsidR="00531C99">
        <w:rPr>
          <w:rFonts w:ascii="Times New Roman" w:hAnsi="Times New Roman" w:cs="Times New Roman"/>
          <w:color w:val="231F20"/>
        </w:rPr>
        <w:t xml:space="preserve">and </w:t>
      </w:r>
      <w:r w:rsidRPr="00A570E7">
        <w:rPr>
          <w:rFonts w:ascii="Times New Roman" w:hAnsi="Times New Roman" w:cs="Times New Roman"/>
          <w:color w:val="231F20"/>
        </w:rPr>
        <w:t>other physiological parameters were recorded</w:t>
      </w:r>
      <w:r>
        <w:rPr>
          <w:rFonts w:ascii="Times New Roman" w:hAnsi="Times New Roman" w:cs="Times New Roman"/>
          <w:color w:val="231F20"/>
        </w:rPr>
        <w:t xml:space="preserve"> </w:t>
      </w:r>
      <w:r w:rsidRPr="00A570E7">
        <w:rPr>
          <w:rFonts w:ascii="Times New Roman" w:hAnsi="Times New Roman" w:cs="Times New Roman"/>
          <w:color w:val="231F20"/>
        </w:rPr>
        <w:t>hourly within a few</w:t>
      </w:r>
      <w:r w:rsidR="00531C99">
        <w:rPr>
          <w:rFonts w:ascii="Times New Roman" w:hAnsi="Times New Roman" w:cs="Times New Roman"/>
          <w:color w:val="231F20"/>
        </w:rPr>
        <w:t xml:space="preserve"> hours after ICU</w:t>
      </w:r>
      <w:r w:rsidRPr="00A570E7">
        <w:rPr>
          <w:rFonts w:ascii="Times New Roman" w:hAnsi="Times New Roman" w:cs="Times New Roman"/>
          <w:color w:val="231F20"/>
        </w:rPr>
        <w:t xml:space="preserve"> admission and for the</w:t>
      </w:r>
      <w:r>
        <w:rPr>
          <w:rFonts w:ascii="Times New Roman" w:hAnsi="Times New Roman" w:cs="Times New Roman"/>
          <w:color w:val="231F20"/>
        </w:rPr>
        <w:t xml:space="preserve"> </w:t>
      </w:r>
      <w:r w:rsidRPr="00A570E7">
        <w:rPr>
          <w:rFonts w:ascii="Times New Roman" w:hAnsi="Times New Roman" w:cs="Times New Roman"/>
          <w:color w:val="231F20"/>
        </w:rPr>
        <w:t>dura</w:t>
      </w:r>
      <w:r w:rsidR="00B36A43">
        <w:rPr>
          <w:rFonts w:ascii="Times New Roman" w:hAnsi="Times New Roman" w:cs="Times New Roman"/>
          <w:color w:val="231F20"/>
        </w:rPr>
        <w:t xml:space="preserve">tion of the monitoring. </w:t>
      </w:r>
      <w:r w:rsidRPr="00A570E7">
        <w:rPr>
          <w:rFonts w:ascii="Times New Roman" w:hAnsi="Times New Roman" w:cs="Times New Roman"/>
          <w:color w:val="231F20"/>
        </w:rPr>
        <w:t>The Marshall C</w:t>
      </w:r>
      <w:r w:rsidR="00B36A43">
        <w:rPr>
          <w:rFonts w:ascii="Times New Roman" w:hAnsi="Times New Roman" w:cs="Times New Roman"/>
          <w:color w:val="231F20"/>
        </w:rPr>
        <w:t>T category (8)</w:t>
      </w:r>
      <w:r w:rsidRPr="00A570E7">
        <w:rPr>
          <w:rFonts w:ascii="Times New Roman" w:hAnsi="Times New Roman" w:cs="Times New Roman"/>
          <w:color w:val="231F20"/>
        </w:rPr>
        <w:t xml:space="preserve"> was used to describe the admission CT</w:t>
      </w:r>
      <w:r>
        <w:rPr>
          <w:rFonts w:ascii="Times New Roman" w:hAnsi="Times New Roman" w:cs="Times New Roman"/>
          <w:color w:val="231F20"/>
        </w:rPr>
        <w:t xml:space="preserve"> </w:t>
      </w:r>
      <w:r w:rsidRPr="00A570E7">
        <w:rPr>
          <w:rFonts w:ascii="Times New Roman" w:hAnsi="Times New Roman" w:cs="Times New Roman"/>
          <w:color w:val="231F20"/>
        </w:rPr>
        <w:t>scan findings, and the results were collapsed into the following 3 groups:</w:t>
      </w:r>
      <w:r>
        <w:rPr>
          <w:rFonts w:ascii="Times New Roman" w:hAnsi="Times New Roman" w:cs="Times New Roman"/>
          <w:color w:val="231F20"/>
        </w:rPr>
        <w:t xml:space="preserve"> </w:t>
      </w:r>
      <w:r w:rsidRPr="00A570E7">
        <w:rPr>
          <w:rFonts w:ascii="Times New Roman" w:hAnsi="Times New Roman" w:cs="Times New Roman"/>
          <w:color w:val="231F20"/>
        </w:rPr>
        <w:t>mild diffuse injury (diffuse injury 1 and 2</w:t>
      </w:r>
      <w:r w:rsidR="008A49A0">
        <w:rPr>
          <w:rFonts w:ascii="Times New Roman" w:hAnsi="Times New Roman" w:cs="Times New Roman"/>
          <w:color w:val="231F20"/>
        </w:rPr>
        <w:t>, D12</w:t>
      </w:r>
      <w:r w:rsidRPr="00A570E7">
        <w:rPr>
          <w:rFonts w:ascii="Times New Roman" w:hAnsi="Times New Roman" w:cs="Times New Roman"/>
          <w:color w:val="231F20"/>
        </w:rPr>
        <w:t>), severe diffuse injury (diffuse</w:t>
      </w:r>
      <w:r>
        <w:rPr>
          <w:rFonts w:ascii="Times New Roman" w:hAnsi="Times New Roman" w:cs="Times New Roman"/>
          <w:color w:val="231F20"/>
        </w:rPr>
        <w:t xml:space="preserve"> </w:t>
      </w:r>
      <w:r w:rsidRPr="00A570E7">
        <w:rPr>
          <w:rFonts w:ascii="Times New Roman" w:hAnsi="Times New Roman" w:cs="Times New Roman"/>
          <w:color w:val="231F20"/>
        </w:rPr>
        <w:t>injury 3 and 4</w:t>
      </w:r>
      <w:r w:rsidR="008A49A0">
        <w:rPr>
          <w:rFonts w:ascii="Times New Roman" w:hAnsi="Times New Roman" w:cs="Times New Roman"/>
          <w:color w:val="231F20"/>
        </w:rPr>
        <w:t>, D34</w:t>
      </w:r>
      <w:r w:rsidRPr="00A570E7">
        <w:rPr>
          <w:rFonts w:ascii="Times New Roman" w:hAnsi="Times New Roman" w:cs="Times New Roman"/>
          <w:color w:val="231F20"/>
        </w:rPr>
        <w:t>), an</w:t>
      </w:r>
      <w:r w:rsidR="00D514C4">
        <w:rPr>
          <w:rFonts w:ascii="Times New Roman" w:hAnsi="Times New Roman" w:cs="Times New Roman"/>
          <w:color w:val="231F20"/>
        </w:rPr>
        <w:t>d mass lesions (evacuated and non-</w:t>
      </w:r>
      <w:r w:rsidR="00531C99">
        <w:rPr>
          <w:rFonts w:ascii="Times New Roman" w:hAnsi="Times New Roman" w:cs="Times New Roman"/>
          <w:color w:val="231F20"/>
        </w:rPr>
        <w:t>evacuated</w:t>
      </w:r>
      <w:r w:rsidR="008A49A0">
        <w:rPr>
          <w:rFonts w:ascii="Times New Roman" w:hAnsi="Times New Roman" w:cs="Times New Roman"/>
          <w:color w:val="231F20"/>
        </w:rPr>
        <w:t>, M</w:t>
      </w:r>
      <w:r w:rsidRPr="00A570E7">
        <w:rPr>
          <w:rFonts w:ascii="Times New Roman" w:hAnsi="Times New Roman" w:cs="Times New Roman"/>
          <w:color w:val="231F20"/>
        </w:rPr>
        <w:t>). The GCS score on admission was also classified into the</w:t>
      </w:r>
      <w:r>
        <w:rPr>
          <w:rFonts w:ascii="Times New Roman" w:hAnsi="Times New Roman" w:cs="Times New Roman"/>
          <w:color w:val="231F20"/>
        </w:rPr>
        <w:t xml:space="preserve"> </w:t>
      </w:r>
      <w:r w:rsidRPr="00A570E7">
        <w:rPr>
          <w:rFonts w:ascii="Times New Roman" w:hAnsi="Times New Roman" w:cs="Times New Roman"/>
          <w:color w:val="231F20"/>
        </w:rPr>
        <w:t>following 2 categories according to the motor GCS score: motor GCS</w:t>
      </w:r>
      <w:r>
        <w:rPr>
          <w:rFonts w:ascii="Times New Roman" w:hAnsi="Times New Roman" w:cs="Times New Roman"/>
          <w:color w:val="231F20"/>
        </w:rPr>
        <w:t xml:space="preserve"> </w:t>
      </w:r>
      <w:r w:rsidR="00E1566C">
        <w:rPr>
          <w:rFonts w:ascii="Times New Roman" w:hAnsi="Times New Roman" w:cs="Times New Roman"/>
          <w:color w:val="231F20"/>
        </w:rPr>
        <w:t>score 4-5</w:t>
      </w:r>
      <w:r w:rsidR="00D514C4">
        <w:rPr>
          <w:rFonts w:ascii="Times New Roman" w:hAnsi="Times New Roman" w:cs="Times New Roman"/>
          <w:color w:val="231F20"/>
        </w:rPr>
        <w:t xml:space="preserve"> and 1-</w:t>
      </w:r>
      <w:r w:rsidRPr="00A570E7">
        <w:rPr>
          <w:rFonts w:ascii="Times New Roman" w:hAnsi="Times New Roman" w:cs="Times New Roman"/>
          <w:color w:val="231F20"/>
        </w:rPr>
        <w:t>3. Pup</w:t>
      </w:r>
      <w:r w:rsidR="00531C99">
        <w:rPr>
          <w:rFonts w:ascii="Times New Roman" w:hAnsi="Times New Roman" w:cs="Times New Roman"/>
          <w:color w:val="231F20"/>
        </w:rPr>
        <w:t xml:space="preserve">il reactivity was classified </w:t>
      </w:r>
      <w:r w:rsidR="0093146C">
        <w:rPr>
          <w:rFonts w:ascii="Times New Roman" w:hAnsi="Times New Roman" w:cs="Times New Roman"/>
          <w:color w:val="231F20"/>
        </w:rPr>
        <w:t>as</w:t>
      </w:r>
      <w:r w:rsidRPr="00A570E7">
        <w:rPr>
          <w:rFonts w:ascii="Times New Roman" w:hAnsi="Times New Roman" w:cs="Times New Roman"/>
          <w:color w:val="231F20"/>
        </w:rPr>
        <w:t xml:space="preserve"> pupils</w:t>
      </w:r>
      <w:r w:rsidR="00D514C4">
        <w:rPr>
          <w:rFonts w:ascii="Times New Roman" w:hAnsi="Times New Roman" w:cs="Times New Roman"/>
          <w:color w:val="231F20"/>
        </w:rPr>
        <w:t xml:space="preserve"> </w:t>
      </w:r>
      <w:r w:rsidRPr="00A570E7">
        <w:rPr>
          <w:rFonts w:ascii="Times New Roman" w:hAnsi="Times New Roman" w:cs="Times New Roman"/>
          <w:color w:val="231F20"/>
        </w:rPr>
        <w:t>reactive, 1 unreactive pupil, or both pupils unreactive.</w:t>
      </w:r>
      <w:r w:rsidR="002F47D5">
        <w:rPr>
          <w:rFonts w:ascii="Times New Roman" w:hAnsi="Times New Roman" w:cs="Times New Roman"/>
          <w:color w:val="231F20"/>
        </w:rPr>
        <w:t xml:space="preserve"> Six month Glasgow Outcome Scale (GOS) was collected and </w:t>
      </w:r>
      <w:r w:rsidR="005E52AE" w:rsidRPr="002F47D5">
        <w:rPr>
          <w:rFonts w:ascii="Times New Roman" w:hAnsi="Times New Roman" w:cs="Times New Roman"/>
          <w:color w:val="231F20"/>
        </w:rPr>
        <w:t>dichotomized as favorable recovery (good recovery or moderate disability) and unfavorable recovery (severe disability, vegetative, or dead).</w:t>
      </w:r>
    </w:p>
    <w:p w14:paraId="33F323D2" w14:textId="11B1FEA4" w:rsidR="007A44EE" w:rsidRPr="007A44EE" w:rsidRDefault="007A44EE" w:rsidP="005E52AE">
      <w:pPr>
        <w:widowControl w:val="0"/>
        <w:autoSpaceDE w:val="0"/>
        <w:autoSpaceDN w:val="0"/>
        <w:adjustRightInd w:val="0"/>
        <w:spacing w:line="480" w:lineRule="auto"/>
        <w:jc w:val="both"/>
        <w:rPr>
          <w:rFonts w:ascii="Times New Roman" w:hAnsi="Times New Roman" w:cs="Times New Roman"/>
          <w:b/>
          <w:color w:val="231F20"/>
        </w:rPr>
      </w:pPr>
      <w:r>
        <w:rPr>
          <w:rFonts w:ascii="Times New Roman" w:hAnsi="Times New Roman" w:cs="Times New Roman"/>
          <w:b/>
          <w:color w:val="231F20"/>
        </w:rPr>
        <w:t>Statistical Analysis</w:t>
      </w:r>
    </w:p>
    <w:p w14:paraId="3C3223BC" w14:textId="58FD4661" w:rsidR="00693529" w:rsidRPr="00693529" w:rsidRDefault="007475C0" w:rsidP="00693529">
      <w:pPr>
        <w:widowControl w:val="0"/>
        <w:autoSpaceDE w:val="0"/>
        <w:autoSpaceDN w:val="0"/>
        <w:adjustRightInd w:val="0"/>
        <w:spacing w:line="480" w:lineRule="auto"/>
        <w:jc w:val="both"/>
        <w:rPr>
          <w:rFonts w:ascii="Times New Roman" w:hAnsi="Times New Roman" w:cs="Times New Roman"/>
          <w:i/>
          <w:u w:val="single"/>
        </w:rPr>
      </w:pPr>
      <w:r>
        <w:rPr>
          <w:rFonts w:ascii="Times New Roman" w:hAnsi="Times New Roman" w:cs="Times New Roman"/>
          <w:color w:val="231F20"/>
        </w:rPr>
        <w:t>We used</w:t>
      </w:r>
      <w:r w:rsidR="00257FFA">
        <w:rPr>
          <w:rFonts w:ascii="Times New Roman" w:hAnsi="Times New Roman" w:cs="Times New Roman"/>
          <w:color w:val="231F20"/>
        </w:rPr>
        <w:t xml:space="preserve"> j</w:t>
      </w:r>
      <w:r>
        <w:rPr>
          <w:rFonts w:ascii="Times New Roman" w:hAnsi="Times New Roman" w:cs="Times New Roman"/>
          <w:color w:val="231F20"/>
        </w:rPr>
        <w:t xml:space="preserve">oint modeling </w:t>
      </w:r>
      <w:r w:rsidR="00257FFA">
        <w:rPr>
          <w:rFonts w:ascii="Times New Roman" w:hAnsi="Times New Roman" w:cs="Times New Roman"/>
          <w:color w:val="231F20"/>
        </w:rPr>
        <w:t>of longitudinal measurements</w:t>
      </w:r>
      <w:r>
        <w:rPr>
          <w:rFonts w:ascii="Times New Roman" w:hAnsi="Times New Roman" w:cs="Times New Roman"/>
          <w:color w:val="231F20"/>
        </w:rPr>
        <w:t xml:space="preserve"> and event time data in order to </w:t>
      </w:r>
      <w:r w:rsidR="0079571D">
        <w:rPr>
          <w:rFonts w:ascii="Times New Roman" w:hAnsi="Times New Roman" w:cs="Times New Roman"/>
          <w:color w:val="231F20"/>
        </w:rPr>
        <w:t>examine the relationship b</w:t>
      </w:r>
      <w:r>
        <w:rPr>
          <w:rFonts w:ascii="Times New Roman" w:hAnsi="Times New Roman" w:cs="Times New Roman"/>
          <w:color w:val="231F20"/>
        </w:rPr>
        <w:t>etween ICU LOS and ICP, adjusting</w:t>
      </w:r>
      <w:r w:rsidR="0079571D">
        <w:rPr>
          <w:rFonts w:ascii="Times New Roman" w:hAnsi="Times New Roman" w:cs="Times New Roman"/>
          <w:color w:val="231F20"/>
        </w:rPr>
        <w:t xml:space="preserve"> for </w:t>
      </w:r>
      <w:r w:rsidR="009B1AE3">
        <w:rPr>
          <w:rFonts w:ascii="Times New Roman" w:hAnsi="Times New Roman" w:cs="Times New Roman"/>
          <w:color w:val="231F20"/>
        </w:rPr>
        <w:t>important prognostic, admission factors (</w:t>
      </w:r>
      <w:r w:rsidR="008E1363">
        <w:rPr>
          <w:rFonts w:ascii="Times New Roman" w:hAnsi="Times New Roman" w:cs="Times New Roman"/>
          <w:color w:val="231F20"/>
        </w:rPr>
        <w:t>Age, Sex,</w:t>
      </w:r>
      <w:r>
        <w:rPr>
          <w:rFonts w:ascii="Times New Roman" w:hAnsi="Times New Roman" w:cs="Times New Roman"/>
          <w:color w:val="231F20"/>
        </w:rPr>
        <w:t xml:space="preserve"> Pupil reactivity,</w:t>
      </w:r>
      <w:r w:rsidR="008E1363">
        <w:rPr>
          <w:rFonts w:ascii="Times New Roman" w:hAnsi="Times New Roman" w:cs="Times New Roman"/>
          <w:color w:val="231F20"/>
        </w:rPr>
        <w:t xml:space="preserve"> GCS, CT characteristics, PaCO</w:t>
      </w:r>
      <w:r w:rsidR="008E1363">
        <w:rPr>
          <w:rFonts w:ascii="Times New Roman" w:hAnsi="Times New Roman" w:cs="Times New Roman"/>
          <w:color w:val="231F20"/>
          <w:vertAlign w:val="subscript"/>
        </w:rPr>
        <w:t>2</w:t>
      </w:r>
      <w:r w:rsidR="008E1363">
        <w:rPr>
          <w:rFonts w:ascii="Times New Roman" w:hAnsi="Times New Roman" w:cs="Times New Roman"/>
          <w:color w:val="231F20"/>
        </w:rPr>
        <w:t>)</w:t>
      </w:r>
      <w:r w:rsidR="0066392D">
        <w:rPr>
          <w:rFonts w:ascii="Times New Roman" w:hAnsi="Times New Roman" w:cs="Times New Roman"/>
          <w:color w:val="231F20"/>
        </w:rPr>
        <w:t xml:space="preserve"> (9</w:t>
      </w:r>
      <w:r>
        <w:rPr>
          <w:rFonts w:ascii="Times New Roman" w:hAnsi="Times New Roman" w:cs="Times New Roman"/>
          <w:color w:val="231F20"/>
        </w:rPr>
        <w:t>).</w:t>
      </w:r>
      <w:r w:rsidR="003C0B63">
        <w:rPr>
          <w:rFonts w:ascii="Times New Roman" w:hAnsi="Times New Roman" w:cs="Times New Roman"/>
          <w:color w:val="231F20"/>
        </w:rPr>
        <w:t xml:space="preserve"> </w:t>
      </w:r>
      <w:r w:rsidR="00F0271E" w:rsidRPr="00B8033B">
        <w:rPr>
          <w:rFonts w:ascii="Times New Roman" w:hAnsi="Times New Roman" w:cs="Times New Roman"/>
        </w:rPr>
        <w:t>I</w:t>
      </w:r>
      <w:r w:rsidR="003C0B63">
        <w:rPr>
          <w:rFonts w:ascii="Times New Roman" w:hAnsi="Times New Roman" w:cs="Times New Roman"/>
        </w:rPr>
        <w:t xml:space="preserve">ntracranial pressure </w:t>
      </w:r>
      <w:r w:rsidR="00F0271E" w:rsidRPr="00B8033B">
        <w:rPr>
          <w:rFonts w:ascii="Times New Roman" w:hAnsi="Times New Roman" w:cs="Times New Roman"/>
        </w:rPr>
        <w:t>measurements are</w:t>
      </w:r>
      <w:r w:rsidR="00B8033B">
        <w:rPr>
          <w:rFonts w:ascii="Times New Roman" w:hAnsi="Times New Roman" w:cs="Times New Roman"/>
          <w:color w:val="231F20"/>
        </w:rPr>
        <w:t xml:space="preserve"> </w:t>
      </w:r>
      <w:r w:rsidR="00F0271E" w:rsidRPr="00B8033B">
        <w:rPr>
          <w:rFonts w:ascii="Times New Roman" w:hAnsi="Times New Roman" w:cs="Times New Roman"/>
        </w:rPr>
        <w:t>repeatedly measure</w:t>
      </w:r>
      <w:r w:rsidR="003C0B63">
        <w:rPr>
          <w:rFonts w:ascii="Times New Roman" w:hAnsi="Times New Roman" w:cs="Times New Roman"/>
        </w:rPr>
        <w:t>d overtime, i.e. time dependent;</w:t>
      </w:r>
      <w:r w:rsidR="00F0271E" w:rsidRPr="00B8033B">
        <w:rPr>
          <w:rFonts w:ascii="Times New Roman" w:hAnsi="Times New Roman" w:cs="Times New Roman"/>
        </w:rPr>
        <w:t xml:space="preserve"> we can not simply take the mean of ICP and use it as</w:t>
      </w:r>
      <w:r w:rsidR="00B8033B">
        <w:rPr>
          <w:rFonts w:ascii="Times New Roman" w:hAnsi="Times New Roman" w:cs="Times New Roman"/>
          <w:color w:val="231F20"/>
        </w:rPr>
        <w:t xml:space="preserve"> </w:t>
      </w:r>
      <w:r w:rsidR="00531C99">
        <w:rPr>
          <w:rFonts w:ascii="Times New Roman" w:hAnsi="Times New Roman" w:cs="Times New Roman"/>
        </w:rPr>
        <w:t>the covariate since</w:t>
      </w:r>
      <w:r w:rsidR="00F0271E" w:rsidRPr="00B8033B">
        <w:rPr>
          <w:rFonts w:ascii="Times New Roman" w:hAnsi="Times New Roman" w:cs="Times New Roman"/>
        </w:rPr>
        <w:t xml:space="preserve"> during the ICU stay patients with higher ICP m</w:t>
      </w:r>
      <w:r w:rsidR="00B8033B">
        <w:rPr>
          <w:rFonts w:ascii="Times New Roman" w:hAnsi="Times New Roman" w:cs="Times New Roman"/>
        </w:rPr>
        <w:t xml:space="preserve">ay die earlier </w:t>
      </w:r>
      <w:r w:rsidR="00F0271E" w:rsidRPr="00B8033B">
        <w:rPr>
          <w:rFonts w:ascii="Times New Roman" w:hAnsi="Times New Roman" w:cs="Times New Roman"/>
        </w:rPr>
        <w:t>result</w:t>
      </w:r>
      <w:r w:rsidR="00B8033B">
        <w:rPr>
          <w:rFonts w:ascii="Times New Roman" w:hAnsi="Times New Roman" w:cs="Times New Roman"/>
        </w:rPr>
        <w:t>ing</w:t>
      </w:r>
      <w:r w:rsidR="00B8033B">
        <w:rPr>
          <w:rFonts w:ascii="Times New Roman" w:hAnsi="Times New Roman" w:cs="Times New Roman"/>
          <w:color w:val="231F20"/>
        </w:rPr>
        <w:t xml:space="preserve"> </w:t>
      </w:r>
      <w:r w:rsidR="00F0271E" w:rsidRPr="00B8033B">
        <w:rPr>
          <w:rFonts w:ascii="Times New Roman" w:hAnsi="Times New Roman" w:cs="Times New Roman"/>
        </w:rPr>
        <w:t>in a short</w:t>
      </w:r>
      <w:r w:rsidR="00B8033B">
        <w:rPr>
          <w:rFonts w:ascii="Times New Roman" w:hAnsi="Times New Roman" w:cs="Times New Roman"/>
        </w:rPr>
        <w:t>er</w:t>
      </w:r>
      <w:r w:rsidR="00F0271E" w:rsidRPr="00B8033B">
        <w:rPr>
          <w:rFonts w:ascii="Times New Roman" w:hAnsi="Times New Roman" w:cs="Times New Roman"/>
        </w:rPr>
        <w:t xml:space="preserve"> ICU</w:t>
      </w:r>
      <w:r w:rsidR="00B8033B">
        <w:rPr>
          <w:rFonts w:ascii="Times New Roman" w:hAnsi="Times New Roman" w:cs="Times New Roman"/>
        </w:rPr>
        <w:t xml:space="preserve"> LOS. So</w:t>
      </w:r>
      <w:r w:rsidR="00531C99">
        <w:rPr>
          <w:rFonts w:ascii="Times New Roman" w:hAnsi="Times New Roman" w:cs="Times New Roman"/>
        </w:rPr>
        <w:t>,</w:t>
      </w:r>
      <w:r w:rsidR="00B8033B">
        <w:rPr>
          <w:rFonts w:ascii="Times New Roman" w:hAnsi="Times New Roman" w:cs="Times New Roman"/>
        </w:rPr>
        <w:t xml:space="preserve"> we consider the</w:t>
      </w:r>
      <w:r w:rsidR="00F0271E" w:rsidRPr="00B8033B">
        <w:rPr>
          <w:rFonts w:ascii="Times New Roman" w:hAnsi="Times New Roman" w:cs="Times New Roman"/>
        </w:rPr>
        <w:t>se patients as</w:t>
      </w:r>
      <w:r w:rsidR="00B8033B">
        <w:rPr>
          <w:rFonts w:ascii="Times New Roman" w:hAnsi="Times New Roman" w:cs="Times New Roman"/>
        </w:rPr>
        <w:t xml:space="preserve"> censored cases to adjust</w:t>
      </w:r>
      <w:r w:rsidR="00F76841">
        <w:rPr>
          <w:rFonts w:ascii="Times New Roman" w:hAnsi="Times New Roman" w:cs="Times New Roman"/>
        </w:rPr>
        <w:t xml:space="preserve"> for</w:t>
      </w:r>
      <w:r w:rsidR="00B8033B">
        <w:rPr>
          <w:rFonts w:ascii="Times New Roman" w:hAnsi="Times New Roman" w:cs="Times New Roman"/>
        </w:rPr>
        <w:t xml:space="preserve"> the eff</w:t>
      </w:r>
      <w:r w:rsidR="00F0271E" w:rsidRPr="00B8033B">
        <w:rPr>
          <w:rFonts w:ascii="Times New Roman" w:hAnsi="Times New Roman" w:cs="Times New Roman"/>
        </w:rPr>
        <w:t>ect of higher ICP on</w:t>
      </w:r>
      <w:r w:rsidR="00B8033B">
        <w:rPr>
          <w:rFonts w:ascii="Times New Roman" w:hAnsi="Times New Roman" w:cs="Times New Roman"/>
          <w:color w:val="231F20"/>
        </w:rPr>
        <w:t xml:space="preserve"> </w:t>
      </w:r>
      <w:r w:rsidR="00F0271E" w:rsidRPr="00B8033B">
        <w:rPr>
          <w:rFonts w:ascii="Times New Roman" w:hAnsi="Times New Roman" w:cs="Times New Roman"/>
        </w:rPr>
        <w:t>ICU</w:t>
      </w:r>
      <w:r w:rsidR="00B8033B">
        <w:rPr>
          <w:rFonts w:ascii="Times New Roman" w:hAnsi="Times New Roman" w:cs="Times New Roman"/>
        </w:rPr>
        <w:t xml:space="preserve"> LOS. Thi</w:t>
      </w:r>
      <w:r w:rsidR="00F0271E" w:rsidRPr="00B8033B">
        <w:rPr>
          <w:rFonts w:ascii="Times New Roman" w:hAnsi="Times New Roman" w:cs="Times New Roman"/>
        </w:rPr>
        <w:t>s</w:t>
      </w:r>
      <w:r w:rsidR="00B8033B">
        <w:rPr>
          <w:rFonts w:ascii="Times New Roman" w:hAnsi="Times New Roman" w:cs="Times New Roman"/>
        </w:rPr>
        <w:t xml:space="preserve"> is accomplished by using the joint modeling method in which </w:t>
      </w:r>
      <w:r w:rsidR="00F0271E" w:rsidRPr="00B8033B">
        <w:rPr>
          <w:rFonts w:ascii="Times New Roman" w:hAnsi="Times New Roman" w:cs="Times New Roman"/>
        </w:rPr>
        <w:t>ICU</w:t>
      </w:r>
      <w:r w:rsidR="00B8033B">
        <w:rPr>
          <w:rFonts w:ascii="Times New Roman" w:hAnsi="Times New Roman" w:cs="Times New Roman"/>
        </w:rPr>
        <w:t xml:space="preserve"> </w:t>
      </w:r>
      <w:r w:rsidR="00F0271E" w:rsidRPr="00B8033B">
        <w:rPr>
          <w:rFonts w:ascii="Times New Roman" w:hAnsi="Times New Roman" w:cs="Times New Roman"/>
        </w:rPr>
        <w:t>LOS</w:t>
      </w:r>
      <w:r w:rsidR="0029617E">
        <w:rPr>
          <w:rFonts w:ascii="Times New Roman" w:hAnsi="Times New Roman" w:cs="Times New Roman"/>
        </w:rPr>
        <w:t xml:space="preserve"> is treated</w:t>
      </w:r>
      <w:r w:rsidR="00F0271E" w:rsidRPr="00B8033B">
        <w:rPr>
          <w:rFonts w:ascii="Times New Roman" w:hAnsi="Times New Roman" w:cs="Times New Roman"/>
        </w:rPr>
        <w:t xml:space="preserve"> as a time to event</w:t>
      </w:r>
      <w:r w:rsidR="00B8033B">
        <w:rPr>
          <w:rFonts w:ascii="Times New Roman" w:hAnsi="Times New Roman" w:cs="Times New Roman"/>
          <w:color w:val="231F20"/>
        </w:rPr>
        <w:t xml:space="preserve"> </w:t>
      </w:r>
      <w:r w:rsidR="00F0271E" w:rsidRPr="00B8033B">
        <w:rPr>
          <w:rFonts w:ascii="Times New Roman" w:hAnsi="Times New Roman" w:cs="Times New Roman"/>
        </w:rPr>
        <w:t>proce</w:t>
      </w:r>
      <w:r w:rsidR="00DA4895">
        <w:rPr>
          <w:rFonts w:ascii="Times New Roman" w:hAnsi="Times New Roman" w:cs="Times New Roman"/>
        </w:rPr>
        <w:t xml:space="preserve">ss </w:t>
      </w:r>
      <w:r w:rsidR="00F0271E" w:rsidRPr="00B8033B">
        <w:rPr>
          <w:rFonts w:ascii="Times New Roman" w:hAnsi="Times New Roman" w:cs="Times New Roman"/>
        </w:rPr>
        <w:t>and</w:t>
      </w:r>
      <w:r w:rsidR="0029617E">
        <w:rPr>
          <w:rFonts w:ascii="Times New Roman" w:hAnsi="Times New Roman" w:cs="Times New Roman"/>
        </w:rPr>
        <w:t xml:space="preserve"> simultaneously, ICP is</w:t>
      </w:r>
      <w:r w:rsidR="00F0271E" w:rsidRPr="00B8033B">
        <w:rPr>
          <w:rFonts w:ascii="Times New Roman" w:hAnsi="Times New Roman" w:cs="Times New Roman"/>
        </w:rPr>
        <w:t xml:space="preserve"> longitudinal</w:t>
      </w:r>
      <w:r w:rsidR="0029617E">
        <w:rPr>
          <w:rFonts w:ascii="Times New Roman" w:hAnsi="Times New Roman" w:cs="Times New Roman"/>
        </w:rPr>
        <w:t>ly</w:t>
      </w:r>
      <w:r w:rsidR="00F0271E" w:rsidRPr="00B8033B">
        <w:rPr>
          <w:rFonts w:ascii="Times New Roman" w:hAnsi="Times New Roman" w:cs="Times New Roman"/>
        </w:rPr>
        <w:t xml:space="preserve"> mod</w:t>
      </w:r>
      <w:r w:rsidR="0029617E">
        <w:rPr>
          <w:rFonts w:ascii="Times New Roman" w:hAnsi="Times New Roman" w:cs="Times New Roman"/>
        </w:rPr>
        <w:t>eled.</w:t>
      </w:r>
      <w:r w:rsidR="0029617E">
        <w:rPr>
          <w:rFonts w:ascii="Times New Roman" w:hAnsi="Times New Roman" w:cs="Times New Roman"/>
          <w:color w:val="231F20"/>
        </w:rPr>
        <w:t xml:space="preserve"> </w:t>
      </w:r>
      <w:r w:rsidR="0029617E">
        <w:rPr>
          <w:rFonts w:ascii="Times New Roman" w:hAnsi="Times New Roman" w:cs="Times New Roman"/>
        </w:rPr>
        <w:t>Specifi</w:t>
      </w:r>
      <w:r w:rsidR="00F0271E" w:rsidRPr="00B8033B">
        <w:rPr>
          <w:rFonts w:ascii="Times New Roman" w:hAnsi="Times New Roman" w:cs="Times New Roman"/>
        </w:rPr>
        <w:t>cally,</w:t>
      </w:r>
    </w:p>
    <w:p w14:paraId="6A91AADA" w14:textId="5F874566" w:rsidR="00693529" w:rsidRDefault="00693529" w:rsidP="000E7829">
      <w:pPr>
        <w:widowControl w:val="0"/>
        <w:autoSpaceDE w:val="0"/>
        <w:autoSpaceDN w:val="0"/>
        <w:adjustRightInd w:val="0"/>
        <w:jc w:val="both"/>
        <w:rPr>
          <w:rFonts w:ascii="Times New Roman" w:hAnsi="Times New Roman" w:cs="Times New Roman"/>
        </w:rPr>
      </w:pPr>
      <w:r>
        <w:rPr>
          <w:rFonts w:ascii="Times New Roman" w:hAnsi="Times New Roman" w:cs="Times New Roman"/>
          <w:noProof/>
        </w:rPr>
        <w:drawing>
          <wp:inline distT="0" distB="0" distL="0" distR="0" wp14:anchorId="3975645B" wp14:editId="0C16E84E">
            <wp:extent cx="54864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66928"/>
                    </a:xfrm>
                    <a:prstGeom prst="rect">
                      <a:avLst/>
                    </a:prstGeom>
                    <a:noFill/>
                    <a:ln>
                      <a:noFill/>
                    </a:ln>
                  </pic:spPr>
                </pic:pic>
              </a:graphicData>
            </a:graphic>
          </wp:inline>
        </w:drawing>
      </w:r>
    </w:p>
    <w:p w14:paraId="1D6AE661" w14:textId="77777777" w:rsidR="00693529" w:rsidRDefault="00693529" w:rsidP="000E7829">
      <w:pPr>
        <w:widowControl w:val="0"/>
        <w:autoSpaceDE w:val="0"/>
        <w:autoSpaceDN w:val="0"/>
        <w:adjustRightInd w:val="0"/>
        <w:spacing w:line="480" w:lineRule="auto"/>
        <w:jc w:val="both"/>
        <w:rPr>
          <w:rFonts w:ascii="Times New Roman" w:hAnsi="Times New Roman" w:cs="Times New Roman"/>
        </w:rPr>
      </w:pPr>
    </w:p>
    <w:p w14:paraId="02B1D145" w14:textId="188E34B9" w:rsidR="00F0271E" w:rsidRPr="000E7829" w:rsidRDefault="00BC4E4D" w:rsidP="000E7829">
      <w:pPr>
        <w:widowControl w:val="0"/>
        <w:autoSpaceDE w:val="0"/>
        <w:autoSpaceDN w:val="0"/>
        <w:adjustRightInd w:val="0"/>
        <w:spacing w:line="480" w:lineRule="auto"/>
        <w:jc w:val="both"/>
        <w:rPr>
          <w:rFonts w:ascii="Times New Roman" w:hAnsi="Times New Roman" w:cs="Times New Roman"/>
          <w:sz w:val="20"/>
          <w:szCs w:val="20"/>
        </w:rPr>
      </w:pPr>
      <w:r>
        <w:rPr>
          <w:rFonts w:ascii="Times New Roman" w:hAnsi="Times New Roman" w:cs="Times New Roman"/>
        </w:rPr>
        <w:t>where (</w:t>
      </w:r>
      <w:r w:rsidR="00F0271E" w:rsidRPr="000E7829">
        <w:rPr>
          <w:rFonts w:ascii="Times New Roman" w:hAnsi="Times New Roman" w:cs="Times New Roman"/>
        </w:rPr>
        <w:t>t</w:t>
      </w:r>
      <w:r>
        <w:rPr>
          <w:rFonts w:ascii="Times New Roman" w:hAnsi="Times New Roman" w:cs="Times New Roman"/>
        </w:rPr>
        <w:t xml:space="preserve">) </w:t>
      </w:r>
      <w:r w:rsidR="00F0271E" w:rsidRPr="000E7829">
        <w:rPr>
          <w:rFonts w:ascii="Times New Roman" w:hAnsi="Times New Roman" w:cs="Times New Roman"/>
        </w:rPr>
        <w:t>is the time to event (ICU discharge), i.e. ICU</w:t>
      </w:r>
      <w:r w:rsidR="00A4701C">
        <w:rPr>
          <w:rFonts w:ascii="Times New Roman" w:hAnsi="Times New Roman" w:cs="Times New Roman"/>
        </w:rPr>
        <w:t xml:space="preserve"> </w:t>
      </w:r>
      <w:r>
        <w:rPr>
          <w:rFonts w:ascii="Times New Roman" w:hAnsi="Times New Roman" w:cs="Times New Roman"/>
        </w:rPr>
        <w:t>LOS; m</w:t>
      </w:r>
      <w:r>
        <w:rPr>
          <w:rFonts w:ascii="Times New Roman" w:hAnsi="Times New Roman" w:cs="Times New Roman"/>
          <w:vertAlign w:val="subscript"/>
        </w:rPr>
        <w:t>i</w:t>
      </w:r>
      <w:r>
        <w:rPr>
          <w:rFonts w:ascii="Times New Roman" w:hAnsi="Times New Roman" w:cs="Times New Roman"/>
        </w:rPr>
        <w:t xml:space="preserve"> (t</w:t>
      </w:r>
      <w:r w:rsidR="00F0271E" w:rsidRPr="000E7829">
        <w:rPr>
          <w:rFonts w:ascii="Times New Roman" w:hAnsi="Times New Roman" w:cs="Times New Roman"/>
        </w:rPr>
        <w:t>) is ICP</w:t>
      </w:r>
      <w:r w:rsidR="000E7829">
        <w:rPr>
          <w:rFonts w:ascii="Times New Roman" w:hAnsi="Times New Roman" w:cs="Times New Roman"/>
        </w:rPr>
        <w:t xml:space="preserve"> measurements </w:t>
      </w:r>
      <w:r w:rsidR="00F0271E" w:rsidRPr="000E7829">
        <w:rPr>
          <w:rFonts w:ascii="Times New Roman" w:hAnsi="Times New Roman" w:cs="Times New Roman"/>
        </w:rPr>
        <w:t>for subject i  at time</w:t>
      </w:r>
      <w:r w:rsidR="000E7829">
        <w:rPr>
          <w:rFonts w:ascii="Times New Roman" w:hAnsi="Times New Roman" w:cs="Times New Roman"/>
          <w:sz w:val="20"/>
          <w:szCs w:val="20"/>
        </w:rPr>
        <w:t xml:space="preserve"> </w:t>
      </w:r>
      <w:r>
        <w:rPr>
          <w:rFonts w:ascii="Times New Roman" w:hAnsi="Times New Roman" w:cs="Times New Roman"/>
        </w:rPr>
        <w:t>t; w</w:t>
      </w:r>
      <w:r>
        <w:rPr>
          <w:rFonts w:ascii="Times New Roman" w:hAnsi="Times New Roman" w:cs="Times New Roman"/>
          <w:vertAlign w:val="subscript"/>
        </w:rPr>
        <w:t>i</w:t>
      </w:r>
      <w:r w:rsidR="00F0271E" w:rsidRPr="000E7829">
        <w:rPr>
          <w:rFonts w:ascii="Times New Roman" w:hAnsi="Times New Roman" w:cs="Times New Roman"/>
        </w:rPr>
        <w:t xml:space="preserve">  are time inde</w:t>
      </w:r>
      <w:r>
        <w:rPr>
          <w:rFonts w:ascii="Times New Roman" w:hAnsi="Times New Roman" w:cs="Times New Roman"/>
        </w:rPr>
        <w:t>pendent variables for subject i; x</w:t>
      </w:r>
      <w:r>
        <w:rPr>
          <w:rFonts w:ascii="Times New Roman" w:hAnsi="Times New Roman" w:cs="Times New Roman"/>
          <w:vertAlign w:val="subscript"/>
        </w:rPr>
        <w:t>i</w:t>
      </w:r>
      <w:r>
        <w:rPr>
          <w:rFonts w:ascii="Times New Roman" w:hAnsi="Times New Roman" w:cs="Times New Roman"/>
        </w:rPr>
        <w:t xml:space="preserve"> are fixed eff</w:t>
      </w:r>
      <w:r w:rsidR="000E7829">
        <w:rPr>
          <w:rFonts w:ascii="Times New Roman" w:hAnsi="Times New Roman" w:cs="Times New Roman"/>
        </w:rPr>
        <w:t>ect</w:t>
      </w:r>
      <w:r>
        <w:rPr>
          <w:rFonts w:ascii="Times New Roman" w:hAnsi="Times New Roman" w:cs="Times New Roman"/>
        </w:rPr>
        <w:t>s</w:t>
      </w:r>
      <w:r w:rsidR="000E7829">
        <w:rPr>
          <w:rFonts w:ascii="Times New Roman" w:hAnsi="Times New Roman" w:cs="Times New Roman"/>
        </w:rPr>
        <w:t xml:space="preserve"> </w:t>
      </w:r>
      <w:r>
        <w:rPr>
          <w:rFonts w:ascii="Times New Roman" w:hAnsi="Times New Roman" w:cs="Times New Roman"/>
        </w:rPr>
        <w:t>covariates and z</w:t>
      </w:r>
      <w:r>
        <w:rPr>
          <w:rFonts w:ascii="Times New Roman" w:hAnsi="Times New Roman" w:cs="Times New Roman"/>
          <w:vertAlign w:val="subscript"/>
        </w:rPr>
        <w:t>i</w:t>
      </w:r>
      <w:r w:rsidR="00FF3107">
        <w:rPr>
          <w:rFonts w:ascii="Times New Roman" w:hAnsi="Times New Roman" w:cs="Times New Roman"/>
        </w:rPr>
        <w:t xml:space="preserve"> </w:t>
      </w:r>
      <w:r>
        <w:rPr>
          <w:rFonts w:ascii="Times New Roman" w:hAnsi="Times New Roman" w:cs="Times New Roman"/>
        </w:rPr>
        <w:t>are random eff</w:t>
      </w:r>
      <w:r w:rsidR="00F0271E" w:rsidRPr="000E7829">
        <w:rPr>
          <w:rFonts w:ascii="Times New Roman" w:hAnsi="Times New Roman" w:cs="Times New Roman"/>
        </w:rPr>
        <w:t>ects</w:t>
      </w:r>
      <w:r w:rsidR="000E7829">
        <w:rPr>
          <w:rFonts w:ascii="Times New Roman" w:hAnsi="Times New Roman" w:cs="Times New Roman"/>
          <w:sz w:val="20"/>
          <w:szCs w:val="20"/>
        </w:rPr>
        <w:t xml:space="preserve"> </w:t>
      </w:r>
      <w:r w:rsidR="00F0271E" w:rsidRPr="000E7829">
        <w:rPr>
          <w:rFonts w:ascii="Times New Roman" w:hAnsi="Times New Roman" w:cs="Times New Roman"/>
        </w:rPr>
        <w:t>covariates, they can be either time dependent or independent.</w:t>
      </w:r>
    </w:p>
    <w:p w14:paraId="035C214F" w14:textId="77777777" w:rsidR="00C14277" w:rsidRDefault="00C14277" w:rsidP="00C925EE">
      <w:pPr>
        <w:spacing w:line="480" w:lineRule="auto"/>
        <w:jc w:val="both"/>
        <w:rPr>
          <w:rFonts w:ascii="Times New Roman" w:hAnsi="Times New Roman" w:cs="Times New Roman"/>
        </w:rPr>
      </w:pPr>
    </w:p>
    <w:p w14:paraId="4B9848D1" w14:textId="7D371980" w:rsidR="00C925EE" w:rsidRDefault="00C925EE" w:rsidP="00C925EE">
      <w:pPr>
        <w:spacing w:line="480" w:lineRule="auto"/>
        <w:jc w:val="both"/>
        <w:rPr>
          <w:rFonts w:ascii="Times New Roman" w:hAnsi="Times New Roman" w:cs="Times New Roman"/>
          <w:b/>
        </w:rPr>
      </w:pPr>
      <w:r>
        <w:rPr>
          <w:rFonts w:ascii="Times New Roman" w:hAnsi="Times New Roman" w:cs="Times New Roman"/>
          <w:b/>
        </w:rPr>
        <w:t>RESULTS</w:t>
      </w:r>
    </w:p>
    <w:p w14:paraId="3A8C0826" w14:textId="77777777" w:rsidR="00BE1BC2" w:rsidRPr="00BE1BC2" w:rsidRDefault="00BE1BC2" w:rsidP="00BE1BC2">
      <w:pPr>
        <w:widowControl w:val="0"/>
        <w:autoSpaceDE w:val="0"/>
        <w:autoSpaceDN w:val="0"/>
        <w:adjustRightInd w:val="0"/>
        <w:spacing w:line="480" w:lineRule="auto"/>
        <w:jc w:val="both"/>
        <w:rPr>
          <w:rFonts w:ascii="Times New Roman" w:hAnsi="Times New Roman" w:cs="Times New Roman"/>
          <w:b/>
          <w:color w:val="231F20"/>
        </w:rPr>
      </w:pPr>
      <w:r w:rsidRPr="00BE1BC2">
        <w:rPr>
          <w:rFonts w:ascii="Times New Roman" w:hAnsi="Times New Roman" w:cs="Times New Roman"/>
          <w:b/>
          <w:color w:val="231F20"/>
        </w:rPr>
        <w:t>Patient Characteristics</w:t>
      </w:r>
    </w:p>
    <w:p w14:paraId="3BD32660" w14:textId="1B61E497" w:rsidR="00BE1BC2" w:rsidRPr="00BE1BC2" w:rsidRDefault="00BE1BC2" w:rsidP="00BE1BC2">
      <w:pPr>
        <w:widowControl w:val="0"/>
        <w:autoSpaceDE w:val="0"/>
        <w:autoSpaceDN w:val="0"/>
        <w:adjustRightInd w:val="0"/>
        <w:spacing w:line="480" w:lineRule="auto"/>
        <w:jc w:val="both"/>
        <w:rPr>
          <w:rFonts w:ascii="Times New Roman" w:hAnsi="Times New Roman" w:cs="Times New Roman"/>
          <w:i/>
          <w:color w:val="231F20"/>
        </w:rPr>
      </w:pPr>
      <w:r w:rsidRPr="006757FB">
        <w:rPr>
          <w:rFonts w:ascii="Times New Roman" w:hAnsi="Times New Roman" w:cs="Times New Roman"/>
          <w:color w:val="231F20"/>
        </w:rPr>
        <w:t>Demographic and i</w:t>
      </w:r>
      <w:r w:rsidR="00E609DA" w:rsidRPr="006757FB">
        <w:rPr>
          <w:rFonts w:ascii="Times New Roman" w:hAnsi="Times New Roman" w:cs="Times New Roman"/>
          <w:color w:val="231F20"/>
        </w:rPr>
        <w:t>njury characteristics of all 438</w:t>
      </w:r>
      <w:r w:rsidRPr="006757FB">
        <w:rPr>
          <w:rFonts w:ascii="Times New Roman" w:hAnsi="Times New Roman" w:cs="Times New Roman"/>
          <w:color w:val="231F20"/>
        </w:rPr>
        <w:t xml:space="preserve"> patients, which are summarized in Table 1, were typical for a severe TBI population. Me</w:t>
      </w:r>
      <w:r w:rsidR="00BC240E" w:rsidRPr="006757FB">
        <w:rPr>
          <w:rFonts w:ascii="Times New Roman" w:hAnsi="Times New Roman" w:cs="Times New Roman"/>
          <w:color w:val="231F20"/>
        </w:rPr>
        <w:t>n predominated in the group, 379</w:t>
      </w:r>
      <w:r w:rsidR="00E847B8" w:rsidRPr="006757FB">
        <w:rPr>
          <w:rFonts w:ascii="Times New Roman" w:hAnsi="Times New Roman" w:cs="Times New Roman"/>
          <w:color w:val="231F20"/>
        </w:rPr>
        <w:t xml:space="preserve"> (86.5</w:t>
      </w:r>
      <w:r w:rsidRPr="006757FB">
        <w:rPr>
          <w:rFonts w:ascii="Times New Roman" w:hAnsi="Times New Roman" w:cs="Times New Roman"/>
          <w:color w:val="231F20"/>
        </w:rPr>
        <w:t xml:space="preserve">%) </w:t>
      </w:r>
      <w:r w:rsidR="00E847B8" w:rsidRPr="006757FB">
        <w:rPr>
          <w:rFonts w:ascii="Times New Roman" w:hAnsi="Times New Roman" w:cs="Times New Roman"/>
          <w:color w:val="231F20"/>
        </w:rPr>
        <w:t>compared with 59</w:t>
      </w:r>
      <w:r w:rsidR="00A263A6" w:rsidRPr="006757FB">
        <w:rPr>
          <w:rFonts w:ascii="Times New Roman" w:hAnsi="Times New Roman" w:cs="Times New Roman"/>
          <w:color w:val="231F20"/>
        </w:rPr>
        <w:t xml:space="preserve"> women (13.5</w:t>
      </w:r>
      <w:r w:rsidRPr="006757FB">
        <w:rPr>
          <w:rFonts w:ascii="Times New Roman" w:hAnsi="Times New Roman" w:cs="Times New Roman"/>
          <w:color w:val="231F20"/>
        </w:rPr>
        <w:t>%). The mean age for the group was 3</w:t>
      </w:r>
      <w:r w:rsidR="00285729" w:rsidRPr="006757FB">
        <w:rPr>
          <w:rFonts w:ascii="Times New Roman" w:hAnsi="Times New Roman" w:cs="Times New Roman"/>
          <w:color w:val="231F20"/>
        </w:rPr>
        <w:t>3.2 ± 14.5</w:t>
      </w:r>
      <w:r w:rsidRPr="006757FB">
        <w:rPr>
          <w:rFonts w:ascii="Times New Roman" w:hAnsi="Times New Roman" w:cs="Times New Roman"/>
          <w:color w:val="231F20"/>
        </w:rPr>
        <w:t xml:space="preserve"> years, </w:t>
      </w:r>
      <w:r w:rsidR="003B711B">
        <w:rPr>
          <w:rFonts w:ascii="Times New Roman" w:hAnsi="Times New Roman" w:cs="Times New Roman"/>
          <w:color w:val="231F20"/>
        </w:rPr>
        <w:t>and the mean ISS</w:t>
      </w:r>
      <w:r w:rsidR="002C7998" w:rsidRPr="006757FB">
        <w:rPr>
          <w:rFonts w:ascii="Times New Roman" w:hAnsi="Times New Roman" w:cs="Times New Roman"/>
          <w:color w:val="231F20"/>
        </w:rPr>
        <w:t xml:space="preserve"> was</w:t>
      </w:r>
      <w:r w:rsidR="000B1E80">
        <w:rPr>
          <w:rFonts w:ascii="Times New Roman" w:hAnsi="Times New Roman" w:cs="Times New Roman"/>
          <w:color w:val="231F20"/>
        </w:rPr>
        <w:t xml:space="preserve"> 27.7 ± 5.6</w:t>
      </w:r>
      <w:r w:rsidRPr="006757FB">
        <w:rPr>
          <w:rFonts w:ascii="Times New Roman" w:hAnsi="Times New Roman" w:cs="Times New Roman"/>
          <w:color w:val="231F20"/>
        </w:rPr>
        <w:t>.</w:t>
      </w:r>
      <w:r w:rsidRPr="00BE1BC2">
        <w:rPr>
          <w:rFonts w:ascii="Times New Roman" w:hAnsi="Times New Roman" w:cs="Times New Roman"/>
          <w:i/>
          <w:color w:val="231F20"/>
        </w:rPr>
        <w:t xml:space="preserve"> </w:t>
      </w:r>
      <w:r w:rsidRPr="00ED78DB">
        <w:rPr>
          <w:rFonts w:ascii="Times New Roman" w:hAnsi="Times New Roman" w:cs="Times New Roman"/>
          <w:color w:val="231F20"/>
        </w:rPr>
        <w:t xml:space="preserve">The mechanism of injury was </w:t>
      </w:r>
      <w:r w:rsidR="00ED78DB">
        <w:rPr>
          <w:rFonts w:ascii="Times New Roman" w:hAnsi="Times New Roman" w:cs="Times New Roman"/>
          <w:color w:val="231F20"/>
        </w:rPr>
        <w:t>motor vehicle collision in 217 (49.5%), assault in 98 (22.4%), fall/jump in 41 (9.4%), and other in 6 (1.4</w:t>
      </w:r>
      <w:r w:rsidRPr="00ED78DB">
        <w:rPr>
          <w:rFonts w:ascii="Times New Roman" w:hAnsi="Times New Roman" w:cs="Times New Roman"/>
          <w:color w:val="231F20"/>
        </w:rPr>
        <w:t>%). In 1</w:t>
      </w:r>
      <w:r w:rsidR="00ED78DB">
        <w:rPr>
          <w:rFonts w:ascii="Times New Roman" w:hAnsi="Times New Roman" w:cs="Times New Roman"/>
          <w:color w:val="231F20"/>
        </w:rPr>
        <w:t>9 patients (4.3</w:t>
      </w:r>
      <w:r w:rsidRPr="00ED78DB">
        <w:rPr>
          <w:rFonts w:ascii="Times New Roman" w:hAnsi="Times New Roman" w:cs="Times New Roman"/>
          <w:color w:val="231F20"/>
        </w:rPr>
        <w:t>%), the mechanism was unknown. The motor component of</w:t>
      </w:r>
      <w:r w:rsidR="00563B4F">
        <w:rPr>
          <w:rFonts w:ascii="Times New Roman" w:hAnsi="Times New Roman" w:cs="Times New Roman"/>
          <w:color w:val="231F20"/>
        </w:rPr>
        <w:t xml:space="preserve"> the GCS score was 1</w:t>
      </w:r>
      <w:r w:rsidR="003C0B63">
        <w:rPr>
          <w:rFonts w:ascii="Times New Roman" w:hAnsi="Times New Roman" w:cs="Times New Roman"/>
          <w:color w:val="231F20"/>
        </w:rPr>
        <w:t>-3 in 149 patients (34%) and 4-5</w:t>
      </w:r>
      <w:r w:rsidR="00563B4F">
        <w:rPr>
          <w:rFonts w:ascii="Times New Roman" w:hAnsi="Times New Roman" w:cs="Times New Roman"/>
          <w:color w:val="231F20"/>
        </w:rPr>
        <w:t xml:space="preserve"> in 284 patients (64.8</w:t>
      </w:r>
      <w:r w:rsidRPr="00563B4F">
        <w:rPr>
          <w:rFonts w:ascii="Times New Roman" w:hAnsi="Times New Roman" w:cs="Times New Roman"/>
          <w:color w:val="231F20"/>
        </w:rPr>
        <w:t>%).</w:t>
      </w:r>
      <w:r w:rsidR="00563B4F" w:rsidRPr="00563B4F">
        <w:rPr>
          <w:rFonts w:ascii="Times New Roman" w:hAnsi="Times New Roman" w:cs="Times New Roman"/>
          <w:color w:val="231F20"/>
        </w:rPr>
        <w:t xml:space="preserve"> In 5 patients (1.1</w:t>
      </w:r>
      <w:r w:rsidRPr="00563B4F">
        <w:rPr>
          <w:rFonts w:ascii="Times New Roman" w:hAnsi="Times New Roman" w:cs="Times New Roman"/>
          <w:color w:val="231F20"/>
        </w:rPr>
        <w:t>%), an admission GCS score could not be obtained</w:t>
      </w:r>
      <w:r w:rsidR="00563B4F" w:rsidRPr="00563B4F">
        <w:rPr>
          <w:rFonts w:ascii="Times New Roman" w:hAnsi="Times New Roman" w:cs="Times New Roman"/>
          <w:color w:val="231F20"/>
        </w:rPr>
        <w:t>.</w:t>
      </w:r>
      <w:r w:rsidR="00563B4F">
        <w:rPr>
          <w:rFonts w:ascii="Times New Roman" w:hAnsi="Times New Roman" w:cs="Times New Roman"/>
          <w:color w:val="231F20"/>
        </w:rPr>
        <w:t xml:space="preserve"> </w:t>
      </w:r>
      <w:r w:rsidRPr="006757FB">
        <w:rPr>
          <w:rFonts w:ascii="Times New Roman" w:hAnsi="Times New Roman" w:cs="Times New Roman"/>
          <w:color w:val="231F20"/>
        </w:rPr>
        <w:t>Pupils w</w:t>
      </w:r>
      <w:r w:rsidR="00EB32DF" w:rsidRPr="006757FB">
        <w:rPr>
          <w:rFonts w:ascii="Times New Roman" w:hAnsi="Times New Roman" w:cs="Times New Roman"/>
          <w:color w:val="231F20"/>
        </w:rPr>
        <w:t>ere reactive on admission in 181 patients (41</w:t>
      </w:r>
      <w:r w:rsidRPr="006757FB">
        <w:rPr>
          <w:rFonts w:ascii="Times New Roman" w:hAnsi="Times New Roman" w:cs="Times New Roman"/>
          <w:color w:val="231F20"/>
        </w:rPr>
        <w:t>.3</w:t>
      </w:r>
      <w:r w:rsidR="00EB32DF" w:rsidRPr="006757FB">
        <w:rPr>
          <w:rFonts w:ascii="Times New Roman" w:hAnsi="Times New Roman" w:cs="Times New Roman"/>
          <w:color w:val="231F20"/>
        </w:rPr>
        <w:t>%), 1 pupil was unreactive in 44 patients (10</w:t>
      </w:r>
      <w:r w:rsidRPr="006757FB">
        <w:rPr>
          <w:rFonts w:ascii="Times New Roman" w:hAnsi="Times New Roman" w:cs="Times New Roman"/>
          <w:color w:val="231F20"/>
        </w:rPr>
        <w:t>%), and bo</w:t>
      </w:r>
      <w:r w:rsidR="00EB32DF" w:rsidRPr="006757FB">
        <w:rPr>
          <w:rFonts w:ascii="Times New Roman" w:hAnsi="Times New Roman" w:cs="Times New Roman"/>
          <w:color w:val="231F20"/>
        </w:rPr>
        <w:t>th pupils were unreactive in 109 patients (24</w:t>
      </w:r>
      <w:r w:rsidR="006757FB" w:rsidRPr="006757FB">
        <w:rPr>
          <w:rFonts w:ascii="Times New Roman" w:hAnsi="Times New Roman" w:cs="Times New Roman"/>
          <w:color w:val="231F20"/>
        </w:rPr>
        <w:t>.9%). For 104 patients (23</w:t>
      </w:r>
      <w:r w:rsidRPr="006757FB">
        <w:rPr>
          <w:rFonts w:ascii="Times New Roman" w:hAnsi="Times New Roman" w:cs="Times New Roman"/>
          <w:color w:val="231F20"/>
        </w:rPr>
        <w:t>.7%), th</w:t>
      </w:r>
      <w:r w:rsidR="006757FB" w:rsidRPr="006757FB">
        <w:rPr>
          <w:rFonts w:ascii="Times New Roman" w:hAnsi="Times New Roman" w:cs="Times New Roman"/>
          <w:color w:val="231F20"/>
        </w:rPr>
        <w:t>e pupils could not be assessed</w:t>
      </w:r>
      <w:r w:rsidRPr="006757FB">
        <w:rPr>
          <w:rFonts w:ascii="Times New Roman" w:hAnsi="Times New Roman" w:cs="Times New Roman"/>
          <w:color w:val="231F20"/>
        </w:rPr>
        <w:t>.</w:t>
      </w:r>
      <w:r w:rsidRPr="00BE1BC2">
        <w:rPr>
          <w:rFonts w:ascii="Times New Roman" w:hAnsi="Times New Roman" w:cs="Times New Roman"/>
          <w:i/>
          <w:color w:val="231F20"/>
        </w:rPr>
        <w:t xml:space="preserve"> </w:t>
      </w:r>
      <w:r w:rsidRPr="006A128D">
        <w:rPr>
          <w:rFonts w:ascii="Times New Roman" w:hAnsi="Times New Roman" w:cs="Times New Roman"/>
          <w:color w:val="231F20"/>
        </w:rPr>
        <w:t>The CT scan of the head on admission was cla</w:t>
      </w:r>
      <w:r w:rsidR="003C0B63">
        <w:rPr>
          <w:rFonts w:ascii="Times New Roman" w:hAnsi="Times New Roman" w:cs="Times New Roman"/>
          <w:color w:val="231F20"/>
        </w:rPr>
        <w:t>ssified as D12, D34, and M</w:t>
      </w:r>
      <w:r w:rsidR="006A128D" w:rsidRPr="006A128D">
        <w:rPr>
          <w:rFonts w:ascii="Times New Roman" w:hAnsi="Times New Roman" w:cs="Times New Roman"/>
          <w:color w:val="231F20"/>
        </w:rPr>
        <w:t xml:space="preserve"> in 115 patients (26.2%), 82 patients (18.7%), and 240 patients (54.8</w:t>
      </w:r>
      <w:r w:rsidRPr="006A128D">
        <w:rPr>
          <w:rFonts w:ascii="Times New Roman" w:hAnsi="Times New Roman" w:cs="Times New Roman"/>
          <w:color w:val="231F20"/>
        </w:rPr>
        <w:t>%), respectively.</w:t>
      </w:r>
      <w:r w:rsidR="00745B38">
        <w:rPr>
          <w:rFonts w:ascii="Times New Roman" w:hAnsi="Times New Roman" w:cs="Times New Roman"/>
          <w:color w:val="231F20"/>
        </w:rPr>
        <w:t xml:space="preserve"> Mean and standard deviation for ICU</w:t>
      </w:r>
      <w:r w:rsidR="00FE0D99">
        <w:rPr>
          <w:rFonts w:ascii="Times New Roman" w:hAnsi="Times New Roman" w:cs="Times New Roman"/>
          <w:color w:val="231F20"/>
        </w:rPr>
        <w:t xml:space="preserve"> physiologic monitoring variables </w:t>
      </w:r>
      <w:r w:rsidR="00745B38">
        <w:rPr>
          <w:rFonts w:ascii="Times New Roman" w:hAnsi="Times New Roman" w:cs="Times New Roman"/>
          <w:color w:val="231F20"/>
        </w:rPr>
        <w:t>can be found in Table 2.</w:t>
      </w:r>
    </w:p>
    <w:p w14:paraId="00767F9D" w14:textId="3F23DD4D" w:rsidR="00C14277" w:rsidRPr="005A5115" w:rsidRDefault="00BE1BC2" w:rsidP="00BE1BC2">
      <w:pPr>
        <w:widowControl w:val="0"/>
        <w:autoSpaceDE w:val="0"/>
        <w:autoSpaceDN w:val="0"/>
        <w:adjustRightInd w:val="0"/>
        <w:spacing w:line="480" w:lineRule="auto"/>
        <w:jc w:val="both"/>
        <w:rPr>
          <w:rFonts w:ascii="Times New Roman" w:hAnsi="Times New Roman" w:cs="Times New Roman"/>
          <w:color w:val="231F20"/>
        </w:rPr>
      </w:pPr>
      <w:r w:rsidRPr="005A5115">
        <w:rPr>
          <w:rFonts w:ascii="Times New Roman" w:hAnsi="Times New Roman" w:cs="Times New Roman"/>
          <w:color w:val="231F20"/>
        </w:rPr>
        <w:t xml:space="preserve">The </w:t>
      </w:r>
      <w:r w:rsidR="005A5115" w:rsidRPr="005A5115">
        <w:rPr>
          <w:rFonts w:ascii="Times New Roman" w:hAnsi="Times New Roman" w:cs="Times New Roman"/>
          <w:color w:val="231F20"/>
        </w:rPr>
        <w:t>GOS score was assessed</w:t>
      </w:r>
      <w:r w:rsidR="00AF0C73">
        <w:rPr>
          <w:rFonts w:ascii="Times New Roman" w:hAnsi="Times New Roman" w:cs="Times New Roman"/>
          <w:color w:val="231F20"/>
        </w:rPr>
        <w:t xml:space="preserve"> at</w:t>
      </w:r>
      <w:r w:rsidR="005A5115" w:rsidRPr="005A5115">
        <w:rPr>
          <w:rFonts w:ascii="Times New Roman" w:hAnsi="Times New Roman" w:cs="Times New Roman"/>
          <w:color w:val="231F20"/>
        </w:rPr>
        <w:t xml:space="preserve"> </w:t>
      </w:r>
      <w:r w:rsidRPr="005A5115">
        <w:rPr>
          <w:rFonts w:ascii="Times New Roman" w:hAnsi="Times New Roman" w:cs="Times New Roman"/>
          <w:color w:val="231F20"/>
        </w:rPr>
        <w:t>6 months. A total o</w:t>
      </w:r>
      <w:r w:rsidR="005A5115" w:rsidRPr="005A5115">
        <w:rPr>
          <w:rFonts w:ascii="Times New Roman" w:hAnsi="Times New Roman" w:cs="Times New Roman"/>
          <w:color w:val="231F20"/>
        </w:rPr>
        <w:t>f 148 patients (33.8</w:t>
      </w:r>
      <w:r w:rsidRPr="005A5115">
        <w:rPr>
          <w:rFonts w:ascii="Times New Roman" w:hAnsi="Times New Roman" w:cs="Times New Roman"/>
          <w:color w:val="231F20"/>
        </w:rPr>
        <w:t xml:space="preserve">%) had </w:t>
      </w:r>
      <w:r w:rsidR="005A5115" w:rsidRPr="005A5115">
        <w:rPr>
          <w:rFonts w:ascii="Times New Roman" w:hAnsi="Times New Roman" w:cs="Times New Roman"/>
          <w:color w:val="231F20"/>
        </w:rPr>
        <w:t>a favorable outcome, whereas 211 patients (4</w:t>
      </w:r>
      <w:r w:rsidRPr="005A5115">
        <w:rPr>
          <w:rFonts w:ascii="Times New Roman" w:hAnsi="Times New Roman" w:cs="Times New Roman"/>
          <w:color w:val="231F20"/>
        </w:rPr>
        <w:t>8.1%) had an unfavorable outcome.</w:t>
      </w:r>
      <w:r w:rsidR="003A5D62">
        <w:rPr>
          <w:rFonts w:ascii="Times New Roman" w:hAnsi="Times New Roman" w:cs="Times New Roman"/>
          <w:color w:val="231F20"/>
        </w:rPr>
        <w:t xml:space="preserve"> One hundred twenty-four patients died (28.3%).</w:t>
      </w:r>
      <w:r w:rsidR="005A5115" w:rsidRPr="005A5115">
        <w:rPr>
          <w:rFonts w:ascii="Times New Roman" w:hAnsi="Times New Roman" w:cs="Times New Roman"/>
          <w:color w:val="231F20"/>
        </w:rPr>
        <w:t xml:space="preserve"> No outcome data were available in 48 patients (11%)</w:t>
      </w:r>
      <w:r w:rsidR="00FE0D99">
        <w:rPr>
          <w:rFonts w:ascii="Times New Roman" w:hAnsi="Times New Roman" w:cs="Times New Roman"/>
          <w:color w:val="231F20"/>
        </w:rPr>
        <w:t xml:space="preserve"> </w:t>
      </w:r>
      <w:r w:rsidR="00700124">
        <w:rPr>
          <w:rFonts w:ascii="Times New Roman" w:hAnsi="Times New Roman" w:cs="Times New Roman"/>
          <w:color w:val="231F20"/>
        </w:rPr>
        <w:t>(Table 3</w:t>
      </w:r>
      <w:r w:rsidR="00FB1D5D">
        <w:rPr>
          <w:rFonts w:ascii="Times New Roman" w:hAnsi="Times New Roman" w:cs="Times New Roman"/>
          <w:color w:val="231F20"/>
        </w:rPr>
        <w:t>)</w:t>
      </w:r>
      <w:r w:rsidR="005A5115" w:rsidRPr="005A5115">
        <w:rPr>
          <w:rFonts w:ascii="Times New Roman" w:hAnsi="Times New Roman" w:cs="Times New Roman"/>
          <w:color w:val="231F20"/>
        </w:rPr>
        <w:t>.</w:t>
      </w:r>
    </w:p>
    <w:p w14:paraId="3389722C" w14:textId="3AEDC2B9" w:rsidR="009A656C" w:rsidRPr="009A656C" w:rsidRDefault="009A656C" w:rsidP="00BE1BC2">
      <w:pPr>
        <w:widowControl w:val="0"/>
        <w:autoSpaceDE w:val="0"/>
        <w:autoSpaceDN w:val="0"/>
        <w:adjustRightInd w:val="0"/>
        <w:spacing w:line="480" w:lineRule="auto"/>
        <w:jc w:val="both"/>
        <w:rPr>
          <w:rFonts w:ascii="Times New Roman" w:hAnsi="Times New Roman" w:cs="Times New Roman"/>
          <w:b/>
          <w:color w:val="231F20"/>
        </w:rPr>
      </w:pPr>
      <w:r w:rsidRPr="009A656C">
        <w:rPr>
          <w:rFonts w:ascii="Times New Roman" w:hAnsi="Times New Roman" w:cs="Times New Roman"/>
          <w:b/>
          <w:color w:val="231F20"/>
        </w:rPr>
        <w:t>Intracranial Pressure and ICU LOS</w:t>
      </w:r>
    </w:p>
    <w:p w14:paraId="2E4808A9" w14:textId="79D25B62" w:rsidR="00067383" w:rsidRDefault="008336A8" w:rsidP="00C925EE">
      <w:pPr>
        <w:spacing w:line="480" w:lineRule="auto"/>
        <w:jc w:val="both"/>
        <w:rPr>
          <w:rFonts w:ascii="Times New Roman" w:hAnsi="Times New Roman" w:cs="Times New Roman"/>
          <w:color w:val="231F20"/>
        </w:rPr>
      </w:pPr>
      <w:r>
        <w:rPr>
          <w:rFonts w:ascii="Times New Roman" w:hAnsi="Times New Roman" w:cs="Times New Roman"/>
          <w:color w:val="231F20"/>
        </w:rPr>
        <w:t>The mean ICU LOS was obtained from 379 patients and it was 19.4 ±</w:t>
      </w:r>
      <w:r w:rsidR="0088432E">
        <w:rPr>
          <w:rFonts w:ascii="Times New Roman" w:hAnsi="Times New Roman" w:cs="Times New Roman"/>
          <w:color w:val="231F20"/>
        </w:rPr>
        <w:t xml:space="preserve"> 13.9</w:t>
      </w:r>
      <w:r>
        <w:rPr>
          <w:rFonts w:ascii="Times New Roman" w:hAnsi="Times New Roman" w:cs="Times New Roman"/>
          <w:color w:val="231F20"/>
        </w:rPr>
        <w:t xml:space="preserve"> days. </w:t>
      </w:r>
      <w:r w:rsidR="00067383">
        <w:rPr>
          <w:rFonts w:ascii="Times New Roman" w:hAnsi="Times New Roman" w:cs="Times New Roman"/>
          <w:color w:val="231F20"/>
        </w:rPr>
        <w:t xml:space="preserve">Joint modeling of longitudinal measurements of ICP and event time data (ICU discharge as an event) was employed. In the longitudinal model, where ICP is the outcome, the following </w:t>
      </w:r>
      <w:r w:rsidR="00BF7C4C">
        <w:rPr>
          <w:rFonts w:ascii="Times New Roman" w:hAnsi="Times New Roman" w:cs="Times New Roman"/>
          <w:color w:val="231F20"/>
        </w:rPr>
        <w:t xml:space="preserve">variables </w:t>
      </w:r>
      <w:r w:rsidR="00067383">
        <w:rPr>
          <w:rFonts w:ascii="Times New Roman" w:hAnsi="Times New Roman" w:cs="Times New Roman"/>
          <w:color w:val="231F20"/>
        </w:rPr>
        <w:t>were found to be statistically significant</w:t>
      </w:r>
      <w:r w:rsidR="00BF7C4C">
        <w:rPr>
          <w:rFonts w:ascii="Times New Roman" w:hAnsi="Times New Roman" w:cs="Times New Roman"/>
          <w:color w:val="231F20"/>
        </w:rPr>
        <w:t xml:space="preserve"> and to predict a higher ICP</w:t>
      </w:r>
      <w:r w:rsidR="00067383">
        <w:rPr>
          <w:rFonts w:ascii="Times New Roman" w:hAnsi="Times New Roman" w:cs="Times New Roman"/>
          <w:color w:val="231F20"/>
        </w:rPr>
        <w:t>:</w:t>
      </w:r>
      <w:r w:rsidR="00BF7C4C">
        <w:rPr>
          <w:rFonts w:ascii="Times New Roman" w:hAnsi="Times New Roman" w:cs="Times New Roman"/>
          <w:color w:val="231F20"/>
        </w:rPr>
        <w:t xml:space="preserve"> Younger age, male gender, presence of CT </w:t>
      </w:r>
      <w:r w:rsidR="00013452">
        <w:rPr>
          <w:rFonts w:ascii="Times New Roman" w:hAnsi="Times New Roman" w:cs="Times New Roman"/>
          <w:color w:val="231F20"/>
        </w:rPr>
        <w:t xml:space="preserve">D34 </w:t>
      </w:r>
      <w:r w:rsidR="00BF7C4C">
        <w:rPr>
          <w:rFonts w:ascii="Times New Roman" w:hAnsi="Times New Roman" w:cs="Times New Roman"/>
          <w:color w:val="231F20"/>
        </w:rPr>
        <w:t>and lower GCS on admission. When this model is</w:t>
      </w:r>
      <w:r w:rsidR="004634C4">
        <w:rPr>
          <w:rFonts w:ascii="Times New Roman" w:hAnsi="Times New Roman" w:cs="Times New Roman"/>
          <w:color w:val="231F20"/>
        </w:rPr>
        <w:t xml:space="preserve"> jointly analyzed with the event process analysis</w:t>
      </w:r>
      <w:r w:rsidR="00324FEA">
        <w:rPr>
          <w:rFonts w:ascii="Times New Roman" w:hAnsi="Times New Roman" w:cs="Times New Roman"/>
          <w:color w:val="231F20"/>
        </w:rPr>
        <w:t xml:space="preserve"> it can be seen that the only significant predictor of long</w:t>
      </w:r>
      <w:r w:rsidR="00013452">
        <w:rPr>
          <w:rFonts w:ascii="Times New Roman" w:hAnsi="Times New Roman" w:cs="Times New Roman"/>
          <w:color w:val="231F20"/>
        </w:rPr>
        <w:t xml:space="preserve">er ICU LOS is </w:t>
      </w:r>
      <w:r w:rsidR="00324FEA">
        <w:rPr>
          <w:rFonts w:ascii="Times New Roman" w:hAnsi="Times New Roman" w:cs="Times New Roman"/>
          <w:color w:val="231F20"/>
        </w:rPr>
        <w:t>CT</w:t>
      </w:r>
      <w:r w:rsidR="00013452">
        <w:rPr>
          <w:rFonts w:ascii="Times New Roman" w:hAnsi="Times New Roman" w:cs="Times New Roman"/>
          <w:color w:val="231F20"/>
        </w:rPr>
        <w:t xml:space="preserve"> M</w:t>
      </w:r>
      <w:r w:rsidR="00324FEA">
        <w:rPr>
          <w:rFonts w:ascii="Times New Roman" w:hAnsi="Times New Roman" w:cs="Times New Roman"/>
          <w:color w:val="231F20"/>
        </w:rPr>
        <w:t xml:space="preserve"> (presence of mass lesion</w:t>
      </w:r>
      <w:r w:rsidR="001953F5">
        <w:rPr>
          <w:rFonts w:ascii="Times New Roman" w:hAnsi="Times New Roman" w:cs="Times New Roman"/>
          <w:color w:val="231F20"/>
        </w:rPr>
        <w:t xml:space="preserve">, </w:t>
      </w:r>
      <w:r w:rsidR="00E6069C">
        <w:rPr>
          <w:rFonts w:ascii="Times New Roman" w:hAnsi="Times New Roman" w:cs="Times New Roman"/>
          <w:color w:val="231F20"/>
        </w:rPr>
        <w:t>p = 0.0007)</w:t>
      </w:r>
      <w:r w:rsidR="001953F5">
        <w:rPr>
          <w:rFonts w:ascii="Times New Roman" w:hAnsi="Times New Roman" w:cs="Times New Roman"/>
          <w:color w:val="231F20"/>
        </w:rPr>
        <w:t>. Of marginal significance is CT</w:t>
      </w:r>
      <w:r w:rsidR="00013452">
        <w:rPr>
          <w:rFonts w:ascii="Times New Roman" w:hAnsi="Times New Roman" w:cs="Times New Roman"/>
          <w:color w:val="231F20"/>
        </w:rPr>
        <w:t xml:space="preserve"> D34 </w:t>
      </w:r>
      <w:r w:rsidR="00B01C29">
        <w:rPr>
          <w:rFonts w:ascii="Times New Roman" w:hAnsi="Times New Roman" w:cs="Times New Roman"/>
          <w:color w:val="231F20"/>
        </w:rPr>
        <w:t xml:space="preserve">(p = </w:t>
      </w:r>
      <w:r w:rsidR="006212EC">
        <w:rPr>
          <w:rFonts w:ascii="Times New Roman" w:hAnsi="Times New Roman" w:cs="Times New Roman"/>
          <w:color w:val="231F20"/>
        </w:rPr>
        <w:t>0.0565)</w:t>
      </w:r>
      <w:r w:rsidR="00E55DDE">
        <w:rPr>
          <w:rFonts w:ascii="Times New Roman" w:hAnsi="Times New Roman" w:cs="Times New Roman"/>
          <w:color w:val="231F20"/>
        </w:rPr>
        <w:t xml:space="preserve"> (Table 4</w:t>
      </w:r>
      <w:r w:rsidR="00F76841">
        <w:rPr>
          <w:rFonts w:ascii="Times New Roman" w:hAnsi="Times New Roman" w:cs="Times New Roman"/>
          <w:color w:val="231F20"/>
        </w:rPr>
        <w:t xml:space="preserve">). Figure 1 depicts the proportions of discharges versus deaths in the ICU per CT classification category. </w:t>
      </w:r>
      <w:r w:rsidR="006212EC">
        <w:rPr>
          <w:rFonts w:ascii="Times New Roman" w:hAnsi="Times New Roman" w:cs="Times New Roman"/>
          <w:color w:val="231F20"/>
        </w:rPr>
        <w:t>Intracranial pressure is not significantly associated with ICU LOS, nevertheless the association is in the direction of higher ICP</w:t>
      </w:r>
      <w:r w:rsidR="00575C79">
        <w:rPr>
          <w:rFonts w:ascii="Times New Roman" w:hAnsi="Times New Roman" w:cs="Times New Roman"/>
          <w:color w:val="231F20"/>
        </w:rPr>
        <w:t xml:space="preserve"> relating to a longer LOS.</w:t>
      </w:r>
    </w:p>
    <w:p w14:paraId="331CAA4B" w14:textId="77777777" w:rsidR="0040582F" w:rsidRDefault="0040582F" w:rsidP="00C925EE">
      <w:pPr>
        <w:spacing w:line="480" w:lineRule="auto"/>
        <w:jc w:val="both"/>
        <w:rPr>
          <w:rFonts w:ascii="Times New Roman" w:hAnsi="Times New Roman" w:cs="Times New Roman"/>
          <w:color w:val="231F20"/>
        </w:rPr>
      </w:pPr>
    </w:p>
    <w:p w14:paraId="0A306248" w14:textId="7362DF47" w:rsidR="00C925EE" w:rsidRDefault="00C925EE" w:rsidP="00C925EE">
      <w:pPr>
        <w:spacing w:line="480" w:lineRule="auto"/>
        <w:jc w:val="both"/>
        <w:rPr>
          <w:rFonts w:ascii="Times New Roman" w:hAnsi="Times New Roman" w:cs="Times New Roman"/>
          <w:b/>
        </w:rPr>
      </w:pPr>
      <w:r>
        <w:rPr>
          <w:rFonts w:ascii="Times New Roman" w:hAnsi="Times New Roman" w:cs="Times New Roman"/>
          <w:b/>
        </w:rPr>
        <w:t>DISCUSSION</w:t>
      </w:r>
    </w:p>
    <w:p w14:paraId="5D256184" w14:textId="1430C76E" w:rsidR="00263F50" w:rsidRDefault="00306A63" w:rsidP="00410F6B">
      <w:pPr>
        <w:spacing w:line="480" w:lineRule="auto"/>
        <w:jc w:val="both"/>
        <w:rPr>
          <w:rFonts w:ascii="Times New Roman" w:hAnsi="Times New Roman" w:cs="Times New Roman"/>
        </w:rPr>
      </w:pPr>
      <w:r>
        <w:rPr>
          <w:rFonts w:ascii="Times New Roman" w:hAnsi="Times New Roman" w:cs="Times New Roman"/>
        </w:rPr>
        <w:t>The morbidity, use of resources and cost of a prolonged ICU stay cannot be overemphasized.</w:t>
      </w:r>
      <w:r w:rsidR="002C5BEA">
        <w:rPr>
          <w:rFonts w:ascii="Times New Roman" w:hAnsi="Times New Roman" w:cs="Times New Roman"/>
        </w:rPr>
        <w:t xml:space="preserve"> One of the main goals of ICU management in severe TBI is the monitoring and control of ICP.</w:t>
      </w:r>
      <w:r w:rsidR="00737F73">
        <w:rPr>
          <w:rFonts w:ascii="Times New Roman" w:hAnsi="Times New Roman" w:cs="Times New Roman"/>
        </w:rPr>
        <w:t xml:space="preserve"> To our knowledge, this is the first study </w:t>
      </w:r>
      <w:r w:rsidR="004B1B9A">
        <w:rPr>
          <w:rFonts w:ascii="Times New Roman" w:hAnsi="Times New Roman" w:cs="Times New Roman"/>
        </w:rPr>
        <w:t>to examine</w:t>
      </w:r>
      <w:r w:rsidR="00B31EEC">
        <w:rPr>
          <w:rFonts w:ascii="Times New Roman" w:hAnsi="Times New Roman" w:cs="Times New Roman"/>
        </w:rPr>
        <w:t xml:space="preserve"> the association of ICP</w:t>
      </w:r>
      <w:r w:rsidR="00034858">
        <w:rPr>
          <w:rFonts w:ascii="Times New Roman" w:hAnsi="Times New Roman" w:cs="Times New Roman"/>
        </w:rPr>
        <w:t>, controlled for confounders,</w:t>
      </w:r>
      <w:r w:rsidR="00B31EEC">
        <w:rPr>
          <w:rFonts w:ascii="Times New Roman" w:hAnsi="Times New Roman" w:cs="Times New Roman"/>
        </w:rPr>
        <w:t xml:space="preserve"> with ICU LOS using joint modeling of longitudinal data with event</w:t>
      </w:r>
      <w:r w:rsidR="00034858">
        <w:rPr>
          <w:rFonts w:ascii="Times New Roman" w:hAnsi="Times New Roman" w:cs="Times New Roman"/>
        </w:rPr>
        <w:t xml:space="preserve"> time</w:t>
      </w:r>
      <w:r w:rsidR="00B31EEC">
        <w:rPr>
          <w:rFonts w:ascii="Times New Roman" w:hAnsi="Times New Roman" w:cs="Times New Roman"/>
        </w:rPr>
        <w:t xml:space="preserve"> data</w:t>
      </w:r>
      <w:r w:rsidR="00882EF5">
        <w:rPr>
          <w:rFonts w:ascii="Times New Roman" w:hAnsi="Times New Roman" w:cs="Times New Roman"/>
        </w:rPr>
        <w:t xml:space="preserve"> in a large cohort of severe TBI patients</w:t>
      </w:r>
      <w:r w:rsidR="00B31EEC">
        <w:rPr>
          <w:rFonts w:ascii="Times New Roman" w:hAnsi="Times New Roman" w:cs="Times New Roman"/>
        </w:rPr>
        <w:t>.</w:t>
      </w:r>
      <w:r w:rsidR="004B6733">
        <w:rPr>
          <w:rFonts w:ascii="Times New Roman" w:hAnsi="Times New Roman" w:cs="Times New Roman"/>
        </w:rPr>
        <w:t xml:space="preserve"> Our main findings are that ICP is not associated with ICU LOS (despite a trend of higher ICP associating with </w:t>
      </w:r>
      <w:r w:rsidR="00263F50">
        <w:rPr>
          <w:rFonts w:ascii="Times New Roman" w:hAnsi="Times New Roman" w:cs="Times New Roman"/>
        </w:rPr>
        <w:t xml:space="preserve">prolonged LOS), and that </w:t>
      </w:r>
      <w:r w:rsidR="004B6733">
        <w:rPr>
          <w:rFonts w:ascii="Times New Roman" w:hAnsi="Times New Roman" w:cs="Times New Roman"/>
        </w:rPr>
        <w:t xml:space="preserve">CT classification indicating the presence of </w:t>
      </w:r>
      <w:r w:rsidR="00084689">
        <w:rPr>
          <w:rFonts w:ascii="Times New Roman" w:hAnsi="Times New Roman" w:cs="Times New Roman"/>
        </w:rPr>
        <w:t>a mass lesion</w:t>
      </w:r>
      <w:r w:rsidR="004B6733">
        <w:rPr>
          <w:rFonts w:ascii="Times New Roman" w:hAnsi="Times New Roman" w:cs="Times New Roman"/>
        </w:rPr>
        <w:t xml:space="preserve"> on admission is strongly correlated with a prolonged ICU stay.</w:t>
      </w:r>
      <w:r w:rsidR="00410F6B">
        <w:rPr>
          <w:rFonts w:ascii="Times New Roman" w:hAnsi="Times New Roman" w:cs="Times New Roman"/>
        </w:rPr>
        <w:t xml:space="preserve"> </w:t>
      </w:r>
    </w:p>
    <w:p w14:paraId="7B402410" w14:textId="66B469E7" w:rsidR="00B553C5" w:rsidRPr="00B553C5" w:rsidRDefault="00B553C5" w:rsidP="00410F6B">
      <w:pPr>
        <w:spacing w:line="480" w:lineRule="auto"/>
        <w:jc w:val="both"/>
        <w:rPr>
          <w:rFonts w:ascii="Times New Roman" w:hAnsi="Times New Roman" w:cs="Times New Roman"/>
          <w:b/>
        </w:rPr>
      </w:pPr>
      <w:r>
        <w:rPr>
          <w:rFonts w:ascii="Times New Roman" w:hAnsi="Times New Roman" w:cs="Times New Roman"/>
          <w:b/>
        </w:rPr>
        <w:t>Intracranial Pressure and ICU LOS</w:t>
      </w:r>
    </w:p>
    <w:p w14:paraId="32890DC6" w14:textId="3CEE3B33" w:rsidR="007551C7" w:rsidRDefault="00410F6B" w:rsidP="00A704B1">
      <w:pPr>
        <w:spacing w:line="480" w:lineRule="auto"/>
        <w:jc w:val="both"/>
        <w:rPr>
          <w:rFonts w:ascii="Times New Roman" w:hAnsi="Times New Roman" w:cs="Times New Roman"/>
          <w:color w:val="1A171C"/>
        </w:rPr>
      </w:pPr>
      <w:r>
        <w:rPr>
          <w:rFonts w:ascii="Times New Roman" w:hAnsi="Times New Roman" w:cs="Times New Roman"/>
        </w:rPr>
        <w:t>T</w:t>
      </w:r>
      <w:r>
        <w:rPr>
          <w:rFonts w:ascii="Times New Roman" w:hAnsi="Times New Roman" w:cs="Times New Roman"/>
          <w:color w:val="231F20"/>
        </w:rPr>
        <w:t>he IMPACT study group analyz</w:t>
      </w:r>
      <w:r w:rsidR="00C90C06" w:rsidRPr="00C90C06">
        <w:rPr>
          <w:rFonts w:ascii="Times New Roman" w:hAnsi="Times New Roman" w:cs="Times New Roman"/>
          <w:color w:val="231F20"/>
        </w:rPr>
        <w:t>ed individual</w:t>
      </w:r>
      <w:r w:rsidR="00C90C06">
        <w:rPr>
          <w:rFonts w:ascii="Times New Roman" w:hAnsi="Times New Roman" w:cs="Times New Roman"/>
          <w:color w:val="231F20"/>
        </w:rPr>
        <w:t xml:space="preserve"> </w:t>
      </w:r>
      <w:r w:rsidR="00C90C06" w:rsidRPr="00C90C06">
        <w:rPr>
          <w:rFonts w:ascii="Times New Roman" w:hAnsi="Times New Roman" w:cs="Times New Roman"/>
          <w:color w:val="231F20"/>
        </w:rPr>
        <w:t>patient data from over 9000 patients with severe or</w:t>
      </w:r>
      <w:r w:rsidR="00C90C06">
        <w:rPr>
          <w:rFonts w:ascii="Times New Roman" w:hAnsi="Times New Roman" w:cs="Times New Roman"/>
          <w:color w:val="231F20"/>
        </w:rPr>
        <w:t xml:space="preserve"> </w:t>
      </w:r>
      <w:r w:rsidR="00C90C06" w:rsidRPr="00C90C06">
        <w:rPr>
          <w:rFonts w:ascii="Times New Roman" w:hAnsi="Times New Roman" w:cs="Times New Roman"/>
          <w:color w:val="231F20"/>
        </w:rPr>
        <w:t>moderate TB</w:t>
      </w:r>
      <w:r w:rsidR="00C90C06">
        <w:rPr>
          <w:rFonts w:ascii="Times New Roman" w:hAnsi="Times New Roman" w:cs="Times New Roman"/>
          <w:color w:val="231F20"/>
        </w:rPr>
        <w:t>I merged from 11 studies,</w:t>
      </w:r>
      <w:r w:rsidR="001A115D">
        <w:rPr>
          <w:rFonts w:ascii="Times New Roman" w:hAnsi="Times New Roman" w:cs="Times New Roman"/>
          <w:color w:val="231F20"/>
        </w:rPr>
        <w:t xml:space="preserve"> and</w:t>
      </w:r>
      <w:r w:rsidR="00C90C06">
        <w:rPr>
          <w:rFonts w:ascii="Times New Roman" w:hAnsi="Times New Roman" w:cs="Times New Roman"/>
          <w:color w:val="231F20"/>
        </w:rPr>
        <w:t xml:space="preserve"> confi</w:t>
      </w:r>
      <w:r w:rsidR="00C90C06" w:rsidRPr="00C90C06">
        <w:rPr>
          <w:rFonts w:ascii="Times New Roman" w:hAnsi="Times New Roman" w:cs="Times New Roman"/>
          <w:color w:val="231F20"/>
        </w:rPr>
        <w:t>rmed age,</w:t>
      </w:r>
      <w:r w:rsidR="00C90C06">
        <w:rPr>
          <w:rFonts w:ascii="Times New Roman" w:hAnsi="Times New Roman" w:cs="Times New Roman"/>
          <w:color w:val="231F20"/>
        </w:rPr>
        <w:t xml:space="preserve"> </w:t>
      </w:r>
      <w:r w:rsidR="00C90C06" w:rsidRPr="00C90C06">
        <w:rPr>
          <w:rFonts w:ascii="Times New Roman" w:hAnsi="Times New Roman" w:cs="Times New Roman"/>
          <w:color w:val="231F20"/>
        </w:rPr>
        <w:t>GCS motor score, pupillary response, and CT characteristics as the most powerful independent</w:t>
      </w:r>
      <w:r w:rsidR="00C90C06">
        <w:rPr>
          <w:rFonts w:ascii="Times New Roman" w:hAnsi="Times New Roman" w:cs="Times New Roman"/>
          <w:color w:val="231F20"/>
        </w:rPr>
        <w:t xml:space="preserve"> prognostic variables</w:t>
      </w:r>
      <w:r>
        <w:rPr>
          <w:rFonts w:ascii="Times New Roman" w:hAnsi="Times New Roman" w:cs="Times New Roman"/>
          <w:color w:val="231F20"/>
        </w:rPr>
        <w:t xml:space="preserve"> (10)</w:t>
      </w:r>
      <w:r w:rsidR="00F35F58">
        <w:rPr>
          <w:rFonts w:ascii="Times New Roman" w:hAnsi="Times New Roman" w:cs="Times New Roman"/>
          <w:color w:val="231F20"/>
        </w:rPr>
        <w:t>.</w:t>
      </w:r>
      <w:r w:rsidR="00C27DDA">
        <w:rPr>
          <w:rFonts w:ascii="Times New Roman" w:hAnsi="Times New Roman" w:cs="Times New Roman"/>
          <w:color w:val="231F20"/>
        </w:rPr>
        <w:t xml:space="preserve"> We used these factors </w:t>
      </w:r>
      <w:r w:rsidR="009A5B92">
        <w:rPr>
          <w:rFonts w:ascii="Times New Roman" w:hAnsi="Times New Roman" w:cs="Times New Roman"/>
          <w:color w:val="231F20"/>
        </w:rPr>
        <w:t>in a joint model to identify predictors of ICU LOS and to investigate the relationship of ICP with ICU LOS.</w:t>
      </w:r>
      <w:r w:rsidR="00263F50">
        <w:rPr>
          <w:rFonts w:ascii="Times New Roman" w:hAnsi="Times New Roman" w:cs="Times New Roman"/>
          <w:color w:val="231F20"/>
        </w:rPr>
        <w:t xml:space="preserve"> </w:t>
      </w:r>
      <w:r w:rsidR="00511B04">
        <w:rPr>
          <w:rFonts w:ascii="Times New Roman" w:hAnsi="Times New Roman" w:cs="Times New Roman"/>
          <w:color w:val="231F20"/>
        </w:rPr>
        <w:t>Prior studies</w:t>
      </w:r>
      <w:r w:rsidR="009C56D0">
        <w:rPr>
          <w:rFonts w:ascii="Times New Roman" w:hAnsi="Times New Roman" w:cs="Times New Roman"/>
          <w:color w:val="231F20"/>
        </w:rPr>
        <w:t xml:space="preserve"> have sought to examine the relationship between BTF-guided ICP management and outcomes, including LOS, comparing with groups of patients that were not monitored; conflicting results have been obtained.</w:t>
      </w:r>
      <w:r w:rsidR="00C704B6">
        <w:rPr>
          <w:rFonts w:ascii="Times New Roman" w:hAnsi="Times New Roman" w:cs="Times New Roman"/>
          <w:color w:val="231F20"/>
        </w:rPr>
        <w:t xml:space="preserve"> </w:t>
      </w:r>
      <w:r w:rsidR="00521B30">
        <w:rPr>
          <w:rFonts w:ascii="Times New Roman" w:hAnsi="Times New Roman" w:cs="Times New Roman"/>
          <w:color w:val="231F20"/>
        </w:rPr>
        <w:t xml:space="preserve">Talving et al. </w:t>
      </w:r>
      <w:r w:rsidR="00E5055E">
        <w:rPr>
          <w:rFonts w:ascii="Times New Roman" w:hAnsi="Times New Roman" w:cs="Times New Roman"/>
          <w:color w:val="231F20"/>
        </w:rPr>
        <w:t>in a recent prospective observational</w:t>
      </w:r>
      <w:r w:rsidR="00D05E19">
        <w:rPr>
          <w:rFonts w:ascii="Times New Roman" w:hAnsi="Times New Roman" w:cs="Times New Roman"/>
          <w:color w:val="231F20"/>
        </w:rPr>
        <w:t xml:space="preserve"> single-center</w:t>
      </w:r>
      <w:r w:rsidR="00E5055E">
        <w:rPr>
          <w:rFonts w:ascii="Times New Roman" w:hAnsi="Times New Roman" w:cs="Times New Roman"/>
          <w:color w:val="231F20"/>
        </w:rPr>
        <w:t xml:space="preserve"> study</w:t>
      </w:r>
      <w:r w:rsidR="00C704B6">
        <w:rPr>
          <w:rFonts w:ascii="Times New Roman" w:hAnsi="Times New Roman" w:cs="Times New Roman"/>
          <w:color w:val="231F20"/>
        </w:rPr>
        <w:t xml:space="preserve"> </w:t>
      </w:r>
      <w:r w:rsidR="007551C7">
        <w:rPr>
          <w:rFonts w:ascii="Times New Roman" w:hAnsi="Times New Roman" w:cs="Times New Roman"/>
          <w:color w:val="231F20"/>
        </w:rPr>
        <w:t>found that patients who were monitored and managed according to the BTF experienced significantly lower</w:t>
      </w:r>
      <w:r w:rsidR="007551C7">
        <w:rPr>
          <w:rFonts w:ascii="Times New Roman" w:hAnsi="Times New Roman" w:cs="Times New Roman"/>
        </w:rPr>
        <w:t xml:space="preserve"> </w:t>
      </w:r>
      <w:r w:rsidR="007551C7" w:rsidRPr="007551C7">
        <w:rPr>
          <w:rFonts w:ascii="Times New Roman" w:hAnsi="Times New Roman" w:cs="Times New Roman"/>
        </w:rPr>
        <w:t>in-hospital mortality</w:t>
      </w:r>
      <w:r w:rsidR="007551C7">
        <w:rPr>
          <w:rFonts w:ascii="Times New Roman" w:hAnsi="Times New Roman" w:cs="Times New Roman"/>
        </w:rPr>
        <w:t xml:space="preserve"> in conjunction with </w:t>
      </w:r>
      <w:r w:rsidR="007551C7" w:rsidRPr="007551C7">
        <w:rPr>
          <w:rFonts w:ascii="Times New Roman" w:hAnsi="Times New Roman" w:cs="Times New Roman"/>
        </w:rPr>
        <w:t>significantly</w:t>
      </w:r>
      <w:r w:rsidR="007551C7">
        <w:rPr>
          <w:rFonts w:ascii="Times New Roman" w:hAnsi="Times New Roman" w:cs="Times New Roman"/>
        </w:rPr>
        <w:t xml:space="preserve"> longer </w:t>
      </w:r>
      <w:r w:rsidR="007551C7" w:rsidRPr="007551C7">
        <w:rPr>
          <w:rFonts w:ascii="Times New Roman" w:hAnsi="Times New Roman" w:cs="Times New Roman"/>
        </w:rPr>
        <w:t>ICU and hospital</w:t>
      </w:r>
      <w:r w:rsidR="007551C7">
        <w:rPr>
          <w:rFonts w:ascii="Times New Roman" w:hAnsi="Times New Roman" w:cs="Times New Roman"/>
        </w:rPr>
        <w:t xml:space="preserve"> LOS</w:t>
      </w:r>
      <w:r w:rsidR="00C704B6">
        <w:rPr>
          <w:rFonts w:ascii="Times New Roman" w:hAnsi="Times New Roman" w:cs="Times New Roman"/>
        </w:rPr>
        <w:t xml:space="preserve"> (11)</w:t>
      </w:r>
      <w:r w:rsidR="007551C7" w:rsidRPr="007551C7">
        <w:rPr>
          <w:rFonts w:ascii="Times New Roman" w:hAnsi="Times New Roman" w:cs="Times New Roman"/>
        </w:rPr>
        <w:t>.</w:t>
      </w:r>
      <w:r w:rsidR="00A279DA">
        <w:rPr>
          <w:rFonts w:ascii="Times New Roman" w:hAnsi="Times New Roman" w:cs="Times New Roman"/>
        </w:rPr>
        <w:t xml:space="preserve"> </w:t>
      </w:r>
      <w:r w:rsidR="00D05E19">
        <w:rPr>
          <w:rFonts w:ascii="Times New Roman" w:hAnsi="Times New Roman" w:cs="Times New Roman"/>
        </w:rPr>
        <w:t xml:space="preserve">Bulger et al. </w:t>
      </w:r>
      <w:r w:rsidR="00624CA0">
        <w:rPr>
          <w:rFonts w:ascii="Times New Roman" w:hAnsi="Times New Roman" w:cs="Times New Roman"/>
        </w:rPr>
        <w:t xml:space="preserve">collected retrospective data from 34 trauma centers and compared </w:t>
      </w:r>
      <w:r w:rsidR="005069EA">
        <w:rPr>
          <w:rFonts w:ascii="Times New Roman" w:hAnsi="Times New Roman" w:cs="Times New Roman"/>
        </w:rPr>
        <w:t>the outcomes of “aggressive” centers (</w:t>
      </w:r>
      <w:r w:rsidR="003233B1" w:rsidRPr="003233B1">
        <w:rPr>
          <w:rFonts w:ascii="Times New Roman" w:hAnsi="Times New Roman" w:cs="Times New Roman"/>
        </w:rPr>
        <w:t>defined</w:t>
      </w:r>
      <w:r w:rsidR="003233B1">
        <w:rPr>
          <w:rFonts w:ascii="Times New Roman" w:hAnsi="Times New Roman" w:cs="Times New Roman"/>
        </w:rPr>
        <w:t xml:space="preserve"> </w:t>
      </w:r>
      <w:r w:rsidR="003233B1" w:rsidRPr="003233B1">
        <w:rPr>
          <w:rFonts w:ascii="Times New Roman" w:hAnsi="Times New Roman" w:cs="Times New Roman"/>
        </w:rPr>
        <w:t>as tho</w:t>
      </w:r>
      <w:r w:rsidR="003233B1">
        <w:rPr>
          <w:rFonts w:ascii="Times New Roman" w:hAnsi="Times New Roman" w:cs="Times New Roman"/>
        </w:rPr>
        <w:t>se placing ICP</w:t>
      </w:r>
      <w:r w:rsidR="003233B1" w:rsidRPr="003233B1">
        <w:rPr>
          <w:rFonts w:ascii="Times New Roman" w:hAnsi="Times New Roman" w:cs="Times New Roman"/>
        </w:rPr>
        <w:t xml:space="preserve"> monitors in &gt;50% of</w:t>
      </w:r>
      <w:r w:rsidR="003233B1">
        <w:rPr>
          <w:rFonts w:ascii="Times New Roman" w:hAnsi="Times New Roman" w:cs="Times New Roman"/>
        </w:rPr>
        <w:t xml:space="preserve"> patients meeting BTF criteria)</w:t>
      </w:r>
      <w:r w:rsidR="00F65E82">
        <w:rPr>
          <w:rFonts w:ascii="Times New Roman" w:hAnsi="Times New Roman" w:cs="Times New Roman"/>
        </w:rPr>
        <w:t xml:space="preserve"> versus others</w:t>
      </w:r>
      <w:r w:rsidR="00FC5496">
        <w:rPr>
          <w:rFonts w:ascii="Times New Roman" w:hAnsi="Times New Roman" w:cs="Times New Roman"/>
        </w:rPr>
        <w:t xml:space="preserve"> (12)</w:t>
      </w:r>
      <w:r w:rsidR="00B919F0">
        <w:rPr>
          <w:rFonts w:ascii="Times New Roman" w:hAnsi="Times New Roman" w:cs="Times New Roman"/>
        </w:rPr>
        <w:t>.</w:t>
      </w:r>
      <w:r w:rsidR="00654B1B">
        <w:rPr>
          <w:rFonts w:ascii="Times New Roman" w:hAnsi="Times New Roman" w:cs="Times New Roman"/>
        </w:rPr>
        <w:t xml:space="preserve"> </w:t>
      </w:r>
      <w:r w:rsidR="00654B1B" w:rsidRPr="00654B1B">
        <w:rPr>
          <w:rFonts w:ascii="Times New Roman" w:hAnsi="Times New Roman" w:cs="Times New Roman"/>
        </w:rPr>
        <w:t>Management at an aggressive</w:t>
      </w:r>
      <w:r w:rsidR="00654B1B">
        <w:rPr>
          <w:rFonts w:ascii="Times New Roman" w:hAnsi="Times New Roman" w:cs="Times New Roman"/>
        </w:rPr>
        <w:t xml:space="preserve"> </w:t>
      </w:r>
      <w:r w:rsidR="00654B1B" w:rsidRPr="00654B1B">
        <w:rPr>
          <w:rFonts w:ascii="Times New Roman" w:hAnsi="Times New Roman" w:cs="Times New Roman"/>
        </w:rPr>
        <w:t>center was associated with a significant reduction in the risk of</w:t>
      </w:r>
      <w:r w:rsidR="00654B1B">
        <w:rPr>
          <w:rFonts w:ascii="Times New Roman" w:hAnsi="Times New Roman" w:cs="Times New Roman"/>
        </w:rPr>
        <w:t xml:space="preserve"> mortality. </w:t>
      </w:r>
      <w:r w:rsidR="00654B1B" w:rsidRPr="00654B1B">
        <w:rPr>
          <w:rFonts w:ascii="Times New Roman" w:hAnsi="Times New Roman" w:cs="Times New Roman"/>
        </w:rPr>
        <w:t>Adjusted</w:t>
      </w:r>
      <w:r w:rsidR="00654B1B">
        <w:rPr>
          <w:rFonts w:ascii="Times New Roman" w:hAnsi="Times New Roman" w:cs="Times New Roman"/>
        </w:rPr>
        <w:t xml:space="preserve"> LOS </w:t>
      </w:r>
      <w:r w:rsidR="00654B1B" w:rsidRPr="00654B1B">
        <w:rPr>
          <w:rFonts w:ascii="Times New Roman" w:hAnsi="Times New Roman" w:cs="Times New Roman"/>
        </w:rPr>
        <w:t>for survivors at aggressi</w:t>
      </w:r>
      <w:r w:rsidR="00E874CF">
        <w:rPr>
          <w:rFonts w:ascii="Times New Roman" w:hAnsi="Times New Roman" w:cs="Times New Roman"/>
        </w:rPr>
        <w:t>ve centers was shorter</w:t>
      </w:r>
      <w:r w:rsidR="00654B1B">
        <w:rPr>
          <w:rFonts w:ascii="Times New Roman" w:hAnsi="Times New Roman" w:cs="Times New Roman"/>
        </w:rPr>
        <w:t>.</w:t>
      </w:r>
      <w:r w:rsidR="00FC5496">
        <w:rPr>
          <w:rFonts w:ascii="Times New Roman" w:hAnsi="Times New Roman" w:cs="Times New Roman"/>
        </w:rPr>
        <w:t xml:space="preserve"> </w:t>
      </w:r>
      <w:r w:rsidR="00A279DA">
        <w:rPr>
          <w:rFonts w:ascii="Times New Roman" w:hAnsi="Times New Roman" w:cs="Times New Roman"/>
        </w:rPr>
        <w:t xml:space="preserve">Cremer et al. </w:t>
      </w:r>
      <w:r w:rsidR="00A279DA" w:rsidRPr="00A279DA">
        <w:rPr>
          <w:rFonts w:ascii="Times New Roman" w:hAnsi="Times New Roman" w:cs="Times New Roman"/>
        </w:rPr>
        <w:t>performed an observational study</w:t>
      </w:r>
      <w:r w:rsidR="00A279DA">
        <w:rPr>
          <w:rFonts w:ascii="Times New Roman" w:hAnsi="Times New Roman" w:cs="Times New Roman"/>
        </w:rPr>
        <w:t xml:space="preserve"> </w:t>
      </w:r>
      <w:r w:rsidR="00A279DA" w:rsidRPr="00A279DA">
        <w:rPr>
          <w:rFonts w:ascii="Times New Roman" w:hAnsi="Times New Roman" w:cs="Times New Roman"/>
        </w:rPr>
        <w:t>in two trauma centers in different regions</w:t>
      </w:r>
      <w:r w:rsidR="008C3142">
        <w:rPr>
          <w:rFonts w:ascii="Times New Roman" w:hAnsi="Times New Roman" w:cs="Times New Roman"/>
        </w:rPr>
        <w:t xml:space="preserve"> of t</w:t>
      </w:r>
      <w:r w:rsidR="00A279DA">
        <w:rPr>
          <w:rFonts w:ascii="Times New Roman" w:hAnsi="Times New Roman" w:cs="Times New Roman"/>
        </w:rPr>
        <w:t xml:space="preserve">he </w:t>
      </w:r>
      <w:r w:rsidR="00A279DA" w:rsidRPr="00A279DA">
        <w:rPr>
          <w:rFonts w:ascii="Times New Roman" w:hAnsi="Times New Roman" w:cs="Times New Roman"/>
        </w:rPr>
        <w:t>Netherl</w:t>
      </w:r>
      <w:r w:rsidR="00FC5496">
        <w:rPr>
          <w:rFonts w:ascii="Times New Roman" w:hAnsi="Times New Roman" w:cs="Times New Roman"/>
        </w:rPr>
        <w:t>ands (13</w:t>
      </w:r>
      <w:r w:rsidR="008C0842">
        <w:rPr>
          <w:rFonts w:ascii="Times New Roman" w:hAnsi="Times New Roman" w:cs="Times New Roman"/>
        </w:rPr>
        <w:t>)</w:t>
      </w:r>
      <w:r w:rsidR="00A279DA" w:rsidRPr="00A279DA">
        <w:rPr>
          <w:rFonts w:ascii="Times New Roman" w:hAnsi="Times New Roman" w:cs="Times New Roman"/>
        </w:rPr>
        <w:t>. Compared</w:t>
      </w:r>
      <w:r w:rsidR="00A279DA">
        <w:rPr>
          <w:rFonts w:ascii="Times New Roman" w:hAnsi="Times New Roman" w:cs="Times New Roman"/>
        </w:rPr>
        <w:t xml:space="preserve"> </w:t>
      </w:r>
      <w:r w:rsidR="00A279DA" w:rsidRPr="00A279DA">
        <w:rPr>
          <w:rFonts w:ascii="Times New Roman" w:hAnsi="Times New Roman" w:cs="Times New Roman"/>
        </w:rPr>
        <w:t>with supportive intensive care</w:t>
      </w:r>
      <w:r w:rsidR="00A279DA">
        <w:rPr>
          <w:rFonts w:ascii="Times New Roman" w:hAnsi="Times New Roman" w:cs="Times New Roman"/>
        </w:rPr>
        <w:t xml:space="preserve"> </w:t>
      </w:r>
      <w:r w:rsidR="00A279DA" w:rsidRPr="00A279DA">
        <w:rPr>
          <w:rFonts w:ascii="Times New Roman" w:hAnsi="Times New Roman" w:cs="Times New Roman"/>
        </w:rPr>
        <w:t>without ICP monitoring, the use of an</w:t>
      </w:r>
      <w:r w:rsidR="00A279DA">
        <w:rPr>
          <w:rFonts w:ascii="Times New Roman" w:hAnsi="Times New Roman" w:cs="Times New Roman"/>
        </w:rPr>
        <w:t xml:space="preserve"> </w:t>
      </w:r>
      <w:r w:rsidR="00A279DA" w:rsidRPr="00A279DA">
        <w:rPr>
          <w:rFonts w:ascii="Times New Roman" w:hAnsi="Times New Roman" w:cs="Times New Roman"/>
        </w:rPr>
        <w:t>ICP/CPP-targeted treatment protocol resulted</w:t>
      </w:r>
      <w:r w:rsidR="00A279DA">
        <w:rPr>
          <w:rFonts w:ascii="Times New Roman" w:hAnsi="Times New Roman" w:cs="Times New Roman"/>
        </w:rPr>
        <w:t xml:space="preserve"> </w:t>
      </w:r>
      <w:r w:rsidR="00A279DA" w:rsidRPr="00A279DA">
        <w:rPr>
          <w:rFonts w:ascii="Times New Roman" w:hAnsi="Times New Roman" w:cs="Times New Roman"/>
        </w:rPr>
        <w:t>in a much longer period of mechanical</w:t>
      </w:r>
      <w:r w:rsidR="00A279DA">
        <w:rPr>
          <w:rFonts w:ascii="Times New Roman" w:hAnsi="Times New Roman" w:cs="Times New Roman"/>
        </w:rPr>
        <w:t xml:space="preserve"> </w:t>
      </w:r>
      <w:r w:rsidR="00A279DA" w:rsidRPr="00A279DA">
        <w:rPr>
          <w:rFonts w:ascii="Times New Roman" w:hAnsi="Times New Roman" w:cs="Times New Roman"/>
        </w:rPr>
        <w:t>ventilation and a more extensive</w:t>
      </w:r>
      <w:r w:rsidR="00A279DA">
        <w:rPr>
          <w:rFonts w:ascii="Times New Roman" w:hAnsi="Times New Roman" w:cs="Times New Roman"/>
        </w:rPr>
        <w:t xml:space="preserve"> </w:t>
      </w:r>
      <w:r w:rsidR="00A279DA" w:rsidRPr="00A279DA">
        <w:rPr>
          <w:rFonts w:ascii="Times New Roman" w:hAnsi="Times New Roman" w:cs="Times New Roman"/>
        </w:rPr>
        <w:t>use of medical therapies to control intracranial</w:t>
      </w:r>
      <w:r w:rsidR="00A279DA">
        <w:rPr>
          <w:rFonts w:ascii="Times New Roman" w:hAnsi="Times New Roman" w:cs="Times New Roman"/>
        </w:rPr>
        <w:t xml:space="preserve"> hypertension</w:t>
      </w:r>
      <w:r w:rsidR="008C0842">
        <w:rPr>
          <w:rFonts w:ascii="Times New Roman" w:hAnsi="Times New Roman" w:cs="Times New Roman"/>
        </w:rPr>
        <w:t xml:space="preserve"> without an effect on </w:t>
      </w:r>
      <w:r w:rsidR="00A279DA" w:rsidRPr="00A279DA">
        <w:rPr>
          <w:rFonts w:ascii="Times New Roman" w:hAnsi="Times New Roman" w:cs="Times New Roman"/>
        </w:rPr>
        <w:t>functional</w:t>
      </w:r>
      <w:r w:rsidR="00A279DA">
        <w:rPr>
          <w:rFonts w:ascii="Times New Roman" w:hAnsi="Times New Roman" w:cs="Times New Roman"/>
        </w:rPr>
        <w:t xml:space="preserve"> </w:t>
      </w:r>
      <w:r w:rsidR="00A279DA" w:rsidRPr="00A279DA">
        <w:rPr>
          <w:rFonts w:ascii="Times New Roman" w:hAnsi="Times New Roman" w:cs="Times New Roman"/>
        </w:rPr>
        <w:t>status or survival.</w:t>
      </w:r>
      <w:r w:rsidR="000B21A2">
        <w:rPr>
          <w:rFonts w:ascii="Times New Roman" w:hAnsi="Times New Roman" w:cs="Times New Roman"/>
        </w:rPr>
        <w:t xml:space="preserve"> </w:t>
      </w:r>
      <w:r w:rsidR="00F94A85">
        <w:rPr>
          <w:rFonts w:ascii="Times New Roman" w:hAnsi="Times New Roman" w:cs="Times New Roman"/>
        </w:rPr>
        <w:t>Alkhoury and Kyriakides surveyed the National Trauma Data Bank</w:t>
      </w:r>
      <w:r w:rsidR="00A704B1">
        <w:rPr>
          <w:rFonts w:ascii="Times New Roman" w:hAnsi="Times New Roman" w:cs="Times New Roman"/>
        </w:rPr>
        <w:t xml:space="preserve"> </w:t>
      </w:r>
      <w:r w:rsidR="00A704B1">
        <w:rPr>
          <w:rFonts w:ascii="Times New Roman" w:hAnsi="Times New Roman" w:cs="Times New Roman"/>
          <w:color w:val="1A171C"/>
        </w:rPr>
        <w:t>t</w:t>
      </w:r>
      <w:r w:rsidR="00A704B1" w:rsidRPr="00A704B1">
        <w:rPr>
          <w:rFonts w:ascii="Times New Roman" w:hAnsi="Times New Roman" w:cs="Times New Roman"/>
          <w:color w:val="1A171C"/>
        </w:rPr>
        <w:t>o determine the effe</w:t>
      </w:r>
      <w:r w:rsidR="00A704B1">
        <w:rPr>
          <w:rFonts w:ascii="Times New Roman" w:hAnsi="Times New Roman" w:cs="Times New Roman"/>
          <w:color w:val="1A171C"/>
        </w:rPr>
        <w:t>ct of ICP monitoring on outcomes</w:t>
      </w:r>
      <w:r w:rsidR="00A704B1" w:rsidRPr="00A704B1">
        <w:rPr>
          <w:rFonts w:ascii="Times New Roman" w:hAnsi="Times New Roman" w:cs="Times New Roman"/>
          <w:color w:val="1A171C"/>
        </w:rPr>
        <w:t xml:space="preserve"> in pediatric patients wit</w:t>
      </w:r>
      <w:r w:rsidR="00A704B1">
        <w:rPr>
          <w:rFonts w:ascii="Times New Roman" w:hAnsi="Times New Roman" w:cs="Times New Roman"/>
          <w:color w:val="1A171C"/>
        </w:rPr>
        <w:t>h severe TBI (14)</w:t>
      </w:r>
      <w:r w:rsidR="00A704B1" w:rsidRPr="00A704B1">
        <w:rPr>
          <w:rFonts w:ascii="Times New Roman" w:hAnsi="Times New Roman" w:cs="Times New Roman"/>
          <w:color w:val="1A171C"/>
        </w:rPr>
        <w:t>.</w:t>
      </w:r>
      <w:r w:rsidR="00A704B1">
        <w:rPr>
          <w:rFonts w:ascii="Times New Roman" w:hAnsi="Times New Roman" w:cs="Times New Roman"/>
        </w:rPr>
        <w:t xml:space="preserve"> </w:t>
      </w:r>
      <w:r w:rsidR="00901153" w:rsidRPr="00901153">
        <w:rPr>
          <w:rFonts w:ascii="Times New Roman" w:hAnsi="Times New Roman" w:cs="Times New Roman"/>
          <w:color w:val="1A171C"/>
        </w:rPr>
        <w:t>After adjustment for admission GCS score, age group, sex, Revised</w:t>
      </w:r>
      <w:r w:rsidR="00901153">
        <w:rPr>
          <w:rFonts w:ascii="Times New Roman" w:hAnsi="Times New Roman" w:cs="Times New Roman"/>
          <w:color w:val="1A171C"/>
        </w:rPr>
        <w:t xml:space="preserve"> </w:t>
      </w:r>
      <w:r w:rsidR="00B756D6">
        <w:rPr>
          <w:rFonts w:ascii="Times New Roman" w:hAnsi="Times New Roman" w:cs="Times New Roman"/>
          <w:color w:val="1A171C"/>
        </w:rPr>
        <w:t xml:space="preserve">Trauma Score, and </w:t>
      </w:r>
      <w:r w:rsidR="00901153" w:rsidRPr="00901153">
        <w:rPr>
          <w:rFonts w:ascii="Times New Roman" w:hAnsi="Times New Roman" w:cs="Times New Roman"/>
          <w:color w:val="1A171C"/>
        </w:rPr>
        <w:t>ISS, ICP monitoring</w:t>
      </w:r>
      <w:r w:rsidR="00A704B1">
        <w:rPr>
          <w:rFonts w:ascii="Times New Roman" w:hAnsi="Times New Roman" w:cs="Times New Roman"/>
          <w:color w:val="1A171C"/>
        </w:rPr>
        <w:t xml:space="preserve"> was associated with </w:t>
      </w:r>
      <w:r w:rsidR="00901153" w:rsidRPr="00901153">
        <w:rPr>
          <w:rFonts w:ascii="Times New Roman" w:hAnsi="Times New Roman" w:cs="Times New Roman"/>
          <w:color w:val="1A171C"/>
        </w:rPr>
        <w:t>long</w:t>
      </w:r>
      <w:r w:rsidR="00A704B1">
        <w:rPr>
          <w:rFonts w:ascii="Times New Roman" w:hAnsi="Times New Roman" w:cs="Times New Roman"/>
          <w:color w:val="1A171C"/>
        </w:rPr>
        <w:t>er hospital and ICU LOS</w:t>
      </w:r>
      <w:r w:rsidR="00901153" w:rsidRPr="00901153">
        <w:rPr>
          <w:rFonts w:ascii="Times New Roman" w:hAnsi="Times New Roman" w:cs="Times New Roman"/>
          <w:color w:val="1A171C"/>
        </w:rPr>
        <w:t>.</w:t>
      </w:r>
      <w:r w:rsidR="00333D77">
        <w:rPr>
          <w:rFonts w:ascii="Times New Roman" w:hAnsi="Times New Roman" w:cs="Times New Roman"/>
          <w:color w:val="1A171C"/>
        </w:rPr>
        <w:t xml:space="preserve"> A</w:t>
      </w:r>
      <w:r w:rsidR="008E6313">
        <w:rPr>
          <w:rFonts w:ascii="Times New Roman" w:hAnsi="Times New Roman" w:cs="Times New Roman"/>
          <w:color w:val="1A171C"/>
        </w:rPr>
        <w:t xml:space="preserve"> tendency of extended ICU LOS</w:t>
      </w:r>
      <w:r w:rsidR="00C1411D">
        <w:rPr>
          <w:rFonts w:ascii="Times New Roman" w:hAnsi="Times New Roman" w:cs="Times New Roman"/>
          <w:color w:val="1A171C"/>
        </w:rPr>
        <w:t xml:space="preserve"> in ICP-monitored </w:t>
      </w:r>
      <w:r w:rsidR="0093146C">
        <w:rPr>
          <w:rFonts w:ascii="Times New Roman" w:hAnsi="Times New Roman" w:cs="Times New Roman"/>
          <w:color w:val="1A171C"/>
        </w:rPr>
        <w:t>patients</w:t>
      </w:r>
      <w:r w:rsidR="00C1411D">
        <w:rPr>
          <w:rFonts w:ascii="Times New Roman" w:hAnsi="Times New Roman" w:cs="Times New Roman"/>
          <w:color w:val="1A171C"/>
        </w:rPr>
        <w:t xml:space="preserve"> was found in a meta-analysis of two randomized controlled trials and seven cohort studies by Su et al. (15).</w:t>
      </w:r>
    </w:p>
    <w:p w14:paraId="7B44CC37" w14:textId="5C354286" w:rsidR="001C4728" w:rsidRPr="001C4728" w:rsidRDefault="00DD0443" w:rsidP="001C4728">
      <w:pPr>
        <w:spacing w:line="480" w:lineRule="auto"/>
        <w:jc w:val="both"/>
        <w:rPr>
          <w:rFonts w:ascii="Times New Roman" w:hAnsi="Times New Roman" w:cs="Times New Roman"/>
          <w:color w:val="231F20"/>
        </w:rPr>
      </w:pPr>
      <w:r>
        <w:rPr>
          <w:rFonts w:ascii="Times New Roman" w:hAnsi="Times New Roman" w:cs="Times New Roman"/>
          <w:color w:val="1A171C"/>
        </w:rPr>
        <w:t>The only relevant data we have from an RCT is</w:t>
      </w:r>
      <w:r w:rsidR="001C4728">
        <w:rPr>
          <w:rFonts w:ascii="Times New Roman" w:hAnsi="Times New Roman" w:cs="Times New Roman"/>
          <w:color w:val="1A171C"/>
        </w:rPr>
        <w:t xml:space="preserve"> the data </w:t>
      </w:r>
      <w:r>
        <w:rPr>
          <w:rFonts w:ascii="Times New Roman" w:hAnsi="Times New Roman" w:cs="Times New Roman"/>
          <w:color w:val="1A171C"/>
        </w:rPr>
        <w:t>from the BEST-TRIP trial (16). This study randomized severe TBI patients in two different protocols for the management of intracranial hypertension; one group received ICP monitoring and treatment based on a threshold of 20 mm Hg and the other was treated based on clinical and radiologic findings without the monitoring of intracranial pressure. There was no difference i</w:t>
      </w:r>
      <w:r w:rsidR="00353A35">
        <w:rPr>
          <w:rFonts w:ascii="Times New Roman" w:hAnsi="Times New Roman" w:cs="Times New Roman"/>
          <w:color w:val="1A171C"/>
        </w:rPr>
        <w:t>n the primary</w:t>
      </w:r>
      <w:r w:rsidR="001C4728">
        <w:rPr>
          <w:rFonts w:ascii="Times New Roman" w:hAnsi="Times New Roman" w:cs="Times New Roman"/>
          <w:color w:val="1A171C"/>
        </w:rPr>
        <w:t xml:space="preserve"> clinical outcome</w:t>
      </w:r>
      <w:r w:rsidR="00204EAF">
        <w:rPr>
          <w:rFonts w:ascii="Times New Roman" w:hAnsi="Times New Roman" w:cs="Times New Roman"/>
        </w:rPr>
        <w:t>.</w:t>
      </w:r>
      <w:r w:rsidR="00204EAF">
        <w:rPr>
          <w:rFonts w:ascii="Times New Roman" w:hAnsi="Times New Roman" w:cs="Times New Roman"/>
          <w:color w:val="231F20"/>
        </w:rPr>
        <w:t xml:space="preserve"> </w:t>
      </w:r>
      <w:r w:rsidR="001C4728">
        <w:rPr>
          <w:rFonts w:ascii="Times New Roman" w:hAnsi="Times New Roman" w:cs="Times New Roman"/>
        </w:rPr>
        <w:t>The median LOS</w:t>
      </w:r>
      <w:r w:rsidR="001C4728" w:rsidRPr="001C4728">
        <w:rPr>
          <w:rFonts w:ascii="Times New Roman" w:hAnsi="Times New Roman" w:cs="Times New Roman"/>
        </w:rPr>
        <w:t xml:space="preserve"> in the ICU was similar in the two groups (12 days</w:t>
      </w:r>
      <w:r w:rsidR="001C4728">
        <w:rPr>
          <w:rFonts w:ascii="Times New Roman" w:hAnsi="Times New Roman" w:cs="Times New Roman"/>
          <w:color w:val="231F20"/>
        </w:rPr>
        <w:t xml:space="preserve"> </w:t>
      </w:r>
      <w:r w:rsidR="001C4728">
        <w:rPr>
          <w:rFonts w:ascii="Times New Roman" w:hAnsi="Times New Roman" w:cs="Times New Roman"/>
        </w:rPr>
        <w:t>in the ICP</w:t>
      </w:r>
      <w:r w:rsidR="001C4728" w:rsidRPr="001C4728">
        <w:rPr>
          <w:rFonts w:ascii="Times New Roman" w:hAnsi="Times New Roman" w:cs="Times New Roman"/>
        </w:rPr>
        <w:t xml:space="preserve"> group and 9 days in the imaging–clinical examination</w:t>
      </w:r>
      <w:r w:rsidR="001C4728">
        <w:rPr>
          <w:rFonts w:ascii="Times New Roman" w:hAnsi="Times New Roman" w:cs="Times New Roman"/>
          <w:color w:val="231F20"/>
        </w:rPr>
        <w:t xml:space="preserve"> </w:t>
      </w:r>
      <w:r w:rsidR="001C4728">
        <w:rPr>
          <w:rFonts w:ascii="Times New Roman" w:hAnsi="Times New Roman" w:cs="Times New Roman"/>
        </w:rPr>
        <w:t xml:space="preserve">group; P = 0.25); The two groups differed though in </w:t>
      </w:r>
      <w:r w:rsidR="001C4728" w:rsidRPr="001C4728">
        <w:rPr>
          <w:rFonts w:ascii="Times New Roman" w:hAnsi="Times New Roman" w:cs="Times New Roman"/>
        </w:rPr>
        <w:t>the number of days of brain-specific treatments (e.g.,</w:t>
      </w:r>
      <w:r w:rsidR="001C4728">
        <w:rPr>
          <w:rFonts w:ascii="Times New Roman" w:hAnsi="Times New Roman" w:cs="Times New Roman"/>
          <w:color w:val="231F20"/>
        </w:rPr>
        <w:t xml:space="preserve"> </w:t>
      </w:r>
      <w:r w:rsidR="001C4728" w:rsidRPr="001C4728">
        <w:rPr>
          <w:rFonts w:ascii="Times New Roman" w:hAnsi="Times New Roman" w:cs="Times New Roman"/>
        </w:rPr>
        <w:t>administration of hyperosmolar fluids and the use of hyperventilation) in the ICU</w:t>
      </w:r>
      <w:r w:rsidR="001C4728">
        <w:rPr>
          <w:rFonts w:ascii="Times New Roman" w:hAnsi="Times New Roman" w:cs="Times New Roman"/>
        </w:rPr>
        <w:t>, favoring the ICP group</w:t>
      </w:r>
      <w:r w:rsidR="001C4728">
        <w:rPr>
          <w:rFonts w:ascii="Times New Roman" w:hAnsi="Times New Roman" w:cs="Times New Roman"/>
          <w:color w:val="231F20"/>
        </w:rPr>
        <w:t xml:space="preserve"> </w:t>
      </w:r>
      <w:r w:rsidR="001C4728" w:rsidRPr="001C4728">
        <w:rPr>
          <w:rFonts w:ascii="Times New Roman" w:hAnsi="Times New Roman" w:cs="Times New Roman"/>
        </w:rPr>
        <w:t>(4.8</w:t>
      </w:r>
      <w:r w:rsidR="001C4728">
        <w:rPr>
          <w:rFonts w:ascii="Times New Roman" w:hAnsi="Times New Roman" w:cs="Times New Roman"/>
        </w:rPr>
        <w:t xml:space="preserve"> days without </w:t>
      </w:r>
      <w:r w:rsidR="001C4728" w:rsidRPr="001C4728">
        <w:rPr>
          <w:rFonts w:ascii="Times New Roman" w:hAnsi="Times New Roman" w:cs="Times New Roman"/>
        </w:rPr>
        <w:t>vs. 3.4</w:t>
      </w:r>
      <w:r w:rsidR="001C4728">
        <w:rPr>
          <w:rFonts w:ascii="Times New Roman" w:hAnsi="Times New Roman" w:cs="Times New Roman"/>
        </w:rPr>
        <w:t xml:space="preserve"> with ICP monitoring</w:t>
      </w:r>
      <w:r w:rsidR="001C4728" w:rsidRPr="001C4728">
        <w:rPr>
          <w:rFonts w:ascii="Times New Roman" w:hAnsi="Times New Roman" w:cs="Times New Roman"/>
        </w:rPr>
        <w:t>, P = 0.002).</w:t>
      </w:r>
    </w:p>
    <w:p w14:paraId="6A40D18D" w14:textId="7B19AED7" w:rsidR="008D5329" w:rsidRDefault="00D61F7B" w:rsidP="00D61F7B">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We found that neither ICP nor ISS</w:t>
      </w:r>
      <w:r w:rsidR="008D5329" w:rsidRPr="00D61F7B">
        <w:rPr>
          <w:rFonts w:ascii="Times New Roman" w:hAnsi="Times New Roman" w:cs="Times New Roman"/>
        </w:rPr>
        <w:t xml:space="preserve"> were associated with LOS</w:t>
      </w:r>
      <w:r>
        <w:rPr>
          <w:rFonts w:ascii="Times New Roman" w:hAnsi="Times New Roman" w:cs="Times New Roman"/>
        </w:rPr>
        <w:t xml:space="preserve">. This can be explained taking into consideration that </w:t>
      </w:r>
      <w:r w:rsidR="00090F0C" w:rsidRPr="00D61F7B">
        <w:rPr>
          <w:rFonts w:ascii="Times New Roman" w:hAnsi="Times New Roman" w:cs="Times New Roman"/>
        </w:rPr>
        <w:t>patients with very high or very low levels of</w:t>
      </w:r>
      <w:r>
        <w:rPr>
          <w:rFonts w:ascii="Times New Roman" w:hAnsi="Times New Roman" w:cs="Times New Roman"/>
        </w:rPr>
        <w:t xml:space="preserve"> intracranial pressure and injury severity </w:t>
      </w:r>
      <w:r w:rsidR="00090F0C" w:rsidRPr="00D61F7B">
        <w:rPr>
          <w:rFonts w:ascii="Times New Roman" w:hAnsi="Times New Roman" w:cs="Times New Roman"/>
        </w:rPr>
        <w:t>will</w:t>
      </w:r>
      <w:r>
        <w:rPr>
          <w:rFonts w:ascii="Times New Roman" w:hAnsi="Times New Roman" w:cs="Times New Roman"/>
        </w:rPr>
        <w:t xml:space="preserve"> likely</w:t>
      </w:r>
      <w:r w:rsidR="00090F0C" w:rsidRPr="00D61F7B">
        <w:rPr>
          <w:rFonts w:ascii="Times New Roman" w:hAnsi="Times New Roman" w:cs="Times New Roman"/>
        </w:rPr>
        <w:t xml:space="preserve"> experience a shorter </w:t>
      </w:r>
      <w:r>
        <w:rPr>
          <w:rFonts w:ascii="Times New Roman" w:hAnsi="Times New Roman" w:cs="Times New Roman"/>
        </w:rPr>
        <w:t>ICU stay. The</w:t>
      </w:r>
      <w:r w:rsidR="00090F0C" w:rsidRPr="00D61F7B">
        <w:rPr>
          <w:rFonts w:ascii="Times New Roman" w:hAnsi="Times New Roman" w:cs="Times New Roman"/>
        </w:rPr>
        <w:t>se patients are at increased risk for dying or being discharged early in the course of ICU admission.</w:t>
      </w:r>
      <w:r w:rsidR="00794730">
        <w:rPr>
          <w:rFonts w:ascii="Times New Roman" w:hAnsi="Times New Roman" w:cs="Times New Roman"/>
        </w:rPr>
        <w:t xml:space="preserve"> This may not be reflected unless the appropriate analysis of time dependent data (ICP)</w:t>
      </w:r>
      <w:r w:rsidR="003B5973">
        <w:rPr>
          <w:rFonts w:ascii="Times New Roman" w:hAnsi="Times New Roman" w:cs="Times New Roman"/>
        </w:rPr>
        <w:t xml:space="preserve"> and event-time data (ICU discharge) is undertaken, i.e. jointly modeled.</w:t>
      </w:r>
    </w:p>
    <w:p w14:paraId="508AE255" w14:textId="22A64F95" w:rsidR="003B5973" w:rsidRPr="00D61F7B" w:rsidRDefault="00F371F8" w:rsidP="00D61F7B">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In the current debate about the best use of ICP monitoring, some of the above referenced literature has suggested that BTF-based ICP monitoring and treatment may increase ICU LOS without a benefit in outcome. Based on our data and the data from BEST-TRIP we conclude that ICP monitoring and management as guided by BTF, do not prolong IC</w:t>
      </w:r>
      <w:r w:rsidR="009E74B0">
        <w:rPr>
          <w:rFonts w:ascii="Times New Roman" w:hAnsi="Times New Roman" w:cs="Times New Roman"/>
        </w:rPr>
        <w:t>U stay and may in fact decrease</w:t>
      </w:r>
      <w:r>
        <w:rPr>
          <w:rFonts w:ascii="Times New Roman" w:hAnsi="Times New Roman" w:cs="Times New Roman"/>
        </w:rPr>
        <w:t xml:space="preserve"> the intensity of treatment during the ICU course.</w:t>
      </w:r>
    </w:p>
    <w:p w14:paraId="57C2F539" w14:textId="20E1A9D3" w:rsidR="00E10D29" w:rsidRDefault="003A282E" w:rsidP="00C925EE">
      <w:pPr>
        <w:spacing w:line="480" w:lineRule="auto"/>
        <w:jc w:val="both"/>
        <w:rPr>
          <w:rFonts w:ascii="Times New Roman" w:hAnsi="Times New Roman" w:cs="Times New Roman"/>
          <w:b/>
        </w:rPr>
      </w:pPr>
      <w:r>
        <w:rPr>
          <w:rFonts w:ascii="Times New Roman" w:hAnsi="Times New Roman" w:cs="Times New Roman"/>
          <w:b/>
        </w:rPr>
        <w:t>Marshall CT score and ICU LOS</w:t>
      </w:r>
    </w:p>
    <w:p w14:paraId="23B01242" w14:textId="6B760D16" w:rsidR="00811A5D" w:rsidRPr="001E32C4" w:rsidRDefault="00A91EBC" w:rsidP="00A91EBC">
      <w:pPr>
        <w:spacing w:line="480" w:lineRule="auto"/>
        <w:jc w:val="both"/>
        <w:rPr>
          <w:rFonts w:ascii="Times New Roman" w:hAnsi="Times New Roman" w:cs="Times New Roman"/>
        </w:rPr>
      </w:pPr>
      <w:r>
        <w:rPr>
          <w:rFonts w:ascii="Times New Roman" w:hAnsi="Times New Roman" w:cs="Times New Roman"/>
        </w:rPr>
        <w:t xml:space="preserve">The </w:t>
      </w:r>
      <w:r w:rsidRPr="00FC5412">
        <w:rPr>
          <w:rFonts w:ascii="Times New Roman" w:hAnsi="Times New Roman" w:cs="Times New Roman"/>
        </w:rPr>
        <w:t>Marshall CT</w:t>
      </w:r>
      <w:r>
        <w:rPr>
          <w:rFonts w:ascii="Times New Roman" w:hAnsi="Times New Roman" w:cs="Times New Roman"/>
        </w:rPr>
        <w:t xml:space="preserve"> classification is </w:t>
      </w:r>
      <w:r w:rsidRPr="00FC5412">
        <w:rPr>
          <w:rFonts w:ascii="Times New Roman" w:hAnsi="Times New Roman" w:cs="Times New Roman"/>
        </w:rPr>
        <w:t>widely accepted for descriptive pur</w:t>
      </w:r>
      <w:r>
        <w:rPr>
          <w:rFonts w:ascii="Times New Roman" w:hAnsi="Times New Roman" w:cs="Times New Roman"/>
        </w:rPr>
        <w:t xml:space="preserve">poses and </w:t>
      </w:r>
      <w:r w:rsidRPr="00FC5412">
        <w:rPr>
          <w:rFonts w:ascii="Times New Roman" w:hAnsi="Times New Roman" w:cs="Times New Roman"/>
        </w:rPr>
        <w:t>as major predictor of</w:t>
      </w:r>
      <w:r>
        <w:rPr>
          <w:rFonts w:ascii="Times New Roman" w:hAnsi="Times New Roman" w:cs="Times New Roman"/>
        </w:rPr>
        <w:t xml:space="preserve"> outcome in TBI. Various studies </w:t>
      </w:r>
      <w:r w:rsidRPr="00FC5412">
        <w:rPr>
          <w:rFonts w:ascii="Times New Roman" w:hAnsi="Times New Roman" w:cs="Times New Roman"/>
        </w:rPr>
        <w:t>have confirmed the predictive</w:t>
      </w:r>
      <w:r>
        <w:rPr>
          <w:rFonts w:ascii="Times New Roman" w:hAnsi="Times New Roman" w:cs="Times New Roman"/>
        </w:rPr>
        <w:t xml:space="preserve"> </w:t>
      </w:r>
      <w:r w:rsidRPr="00FC5412">
        <w:rPr>
          <w:rFonts w:ascii="Times New Roman" w:hAnsi="Times New Roman" w:cs="Times New Roman"/>
        </w:rPr>
        <w:t>value of t</w:t>
      </w:r>
      <w:r w:rsidR="004508A6">
        <w:rPr>
          <w:rFonts w:ascii="Times New Roman" w:hAnsi="Times New Roman" w:cs="Times New Roman"/>
        </w:rPr>
        <w:t>he CT classification (17-19</w:t>
      </w:r>
      <w:r w:rsidRPr="00FC5412">
        <w:rPr>
          <w:rFonts w:ascii="Times New Roman" w:hAnsi="Times New Roman" w:cs="Times New Roman"/>
        </w:rPr>
        <w:t>), and the international</w:t>
      </w:r>
      <w:r>
        <w:rPr>
          <w:rFonts w:ascii="Times New Roman" w:hAnsi="Times New Roman" w:cs="Times New Roman"/>
        </w:rPr>
        <w:t xml:space="preserve"> </w:t>
      </w:r>
      <w:r w:rsidRPr="00FC5412">
        <w:rPr>
          <w:rFonts w:ascii="Times New Roman" w:hAnsi="Times New Roman" w:cs="Times New Roman"/>
        </w:rPr>
        <w:t>guidelines on prognosis include the CT classification as a</w:t>
      </w:r>
      <w:r>
        <w:rPr>
          <w:rFonts w:ascii="Times New Roman" w:hAnsi="Times New Roman" w:cs="Times New Roman"/>
        </w:rPr>
        <w:t xml:space="preserve"> major CT </w:t>
      </w:r>
      <w:r w:rsidRPr="00FC5412">
        <w:rPr>
          <w:rFonts w:ascii="Times New Roman" w:hAnsi="Times New Roman" w:cs="Times New Roman"/>
        </w:rPr>
        <w:t>predic</w:t>
      </w:r>
      <w:r w:rsidR="004508A6">
        <w:rPr>
          <w:rFonts w:ascii="Times New Roman" w:hAnsi="Times New Roman" w:cs="Times New Roman"/>
        </w:rPr>
        <w:t>tor based on Class I evidence (20</w:t>
      </w:r>
      <w:r w:rsidRPr="00FC5412">
        <w:rPr>
          <w:rFonts w:ascii="Times New Roman" w:hAnsi="Times New Roman" w:cs="Times New Roman"/>
        </w:rPr>
        <w:t xml:space="preserve">). </w:t>
      </w:r>
      <w:r>
        <w:rPr>
          <w:rFonts w:ascii="Times New Roman" w:hAnsi="Times New Roman" w:cs="Times New Roman"/>
        </w:rPr>
        <w:t>The relationship between CT characteristics on admission and ICU course has not been thoroughly investigated before. We found that patients admitted with severe TBI and a mass lesion on CT had a significantly prolonged ICU stay. A similar trend, but of marginal statistical significance, was seen in patients with severe diffuse injury (D34).</w:t>
      </w:r>
      <w:r w:rsidR="00166BD9">
        <w:rPr>
          <w:rFonts w:ascii="Times New Roman" w:hAnsi="Times New Roman" w:cs="Times New Roman"/>
        </w:rPr>
        <w:t xml:space="preserve"> Maas et al. analyzed</w:t>
      </w:r>
      <w:r w:rsidR="003A4E90">
        <w:rPr>
          <w:rFonts w:ascii="Times New Roman" w:hAnsi="Times New Roman" w:cs="Times New Roman"/>
        </w:rPr>
        <w:t xml:space="preserve"> individual patient data from</w:t>
      </w:r>
      <w:r w:rsidR="00166BD9">
        <w:rPr>
          <w:rFonts w:ascii="Times New Roman" w:hAnsi="Times New Roman" w:cs="Times New Roman"/>
        </w:rPr>
        <w:t xml:space="preserve"> the IMPACT database</w:t>
      </w:r>
      <w:r w:rsidR="003A4E90">
        <w:rPr>
          <w:rFonts w:ascii="Times New Roman" w:hAnsi="Times New Roman" w:cs="Times New Roman"/>
        </w:rPr>
        <w:t xml:space="preserve"> with the aim of describing</w:t>
      </w:r>
      <w:r w:rsidR="00166BD9" w:rsidRPr="00166BD9">
        <w:rPr>
          <w:rFonts w:ascii="Times New Roman" w:hAnsi="Times New Roman" w:cs="Times New Roman"/>
        </w:rPr>
        <w:t xml:space="preserve"> and quantify</w:t>
      </w:r>
      <w:r w:rsidR="003A4E90">
        <w:rPr>
          <w:rFonts w:ascii="Times New Roman" w:hAnsi="Times New Roman" w:cs="Times New Roman"/>
        </w:rPr>
        <w:t>ing</w:t>
      </w:r>
      <w:r w:rsidR="00166BD9" w:rsidRPr="00166BD9">
        <w:rPr>
          <w:rFonts w:ascii="Times New Roman" w:hAnsi="Times New Roman" w:cs="Times New Roman"/>
        </w:rPr>
        <w:t xml:space="preserve"> the relationship</w:t>
      </w:r>
      <w:r w:rsidR="003A4E90">
        <w:rPr>
          <w:rFonts w:ascii="Times New Roman" w:hAnsi="Times New Roman" w:cs="Times New Roman"/>
        </w:rPr>
        <w:t xml:space="preserve"> </w:t>
      </w:r>
      <w:r w:rsidR="00166BD9" w:rsidRPr="00166BD9">
        <w:rPr>
          <w:rFonts w:ascii="Times New Roman" w:hAnsi="Times New Roman" w:cs="Times New Roman"/>
        </w:rPr>
        <w:t xml:space="preserve">between CT characteristics </w:t>
      </w:r>
      <w:r w:rsidR="003A4E90">
        <w:rPr>
          <w:rFonts w:ascii="Times New Roman" w:hAnsi="Times New Roman" w:cs="Times New Roman"/>
        </w:rPr>
        <w:t xml:space="preserve">and 6-month </w:t>
      </w:r>
      <w:r w:rsidR="00FC087D">
        <w:rPr>
          <w:rFonts w:ascii="Times New Roman" w:hAnsi="Times New Roman" w:cs="Times New Roman"/>
        </w:rPr>
        <w:t>GOS</w:t>
      </w:r>
      <w:r w:rsidR="00BE3287">
        <w:rPr>
          <w:rFonts w:ascii="Times New Roman" w:hAnsi="Times New Roman" w:cs="Times New Roman"/>
        </w:rPr>
        <w:t xml:space="preserve"> (21</w:t>
      </w:r>
      <w:r w:rsidR="003A4E90">
        <w:rPr>
          <w:rFonts w:ascii="Times New Roman" w:hAnsi="Times New Roman" w:cs="Times New Roman"/>
        </w:rPr>
        <w:t>).</w:t>
      </w:r>
      <w:r w:rsidR="00E3719B">
        <w:rPr>
          <w:rFonts w:ascii="Times New Roman" w:hAnsi="Times New Roman" w:cs="Times New Roman"/>
          <w:sz w:val="22"/>
          <w:szCs w:val="22"/>
        </w:rPr>
        <w:t xml:space="preserve"> </w:t>
      </w:r>
      <w:r w:rsidR="00B26C1D" w:rsidRPr="00B26C1D">
        <w:rPr>
          <w:rFonts w:ascii="Times New Roman" w:hAnsi="Times New Roman" w:cs="Times New Roman"/>
        </w:rPr>
        <w:t>The CT classification was strongly related to outcome, with</w:t>
      </w:r>
      <w:r w:rsidR="00B26C1D">
        <w:rPr>
          <w:rFonts w:ascii="Times New Roman" w:hAnsi="Times New Roman" w:cs="Times New Roman"/>
        </w:rPr>
        <w:t xml:space="preserve"> worst outcome for patients </w:t>
      </w:r>
      <w:r w:rsidR="00B26C1D" w:rsidRPr="00B26C1D">
        <w:rPr>
          <w:rFonts w:ascii="Times New Roman" w:hAnsi="Times New Roman" w:cs="Times New Roman"/>
        </w:rPr>
        <w:t xml:space="preserve">with </w:t>
      </w:r>
      <w:r w:rsidR="00E3719B">
        <w:rPr>
          <w:rFonts w:ascii="Times New Roman" w:hAnsi="Times New Roman" w:cs="Times New Roman"/>
        </w:rPr>
        <w:t>diffuse injuries in CT class 3 (</w:t>
      </w:r>
      <w:r w:rsidR="00B26C1D" w:rsidRPr="00B26C1D">
        <w:rPr>
          <w:rFonts w:ascii="Times New Roman" w:hAnsi="Times New Roman" w:cs="Times New Roman"/>
        </w:rPr>
        <w:t>OR 2.50; CI 2.09–3.0) or</w:t>
      </w:r>
      <w:r w:rsidR="00E3719B">
        <w:rPr>
          <w:rFonts w:ascii="Times New Roman" w:hAnsi="Times New Roman" w:cs="Times New Roman"/>
        </w:rPr>
        <w:t xml:space="preserve"> CT class 4</w:t>
      </w:r>
      <w:r w:rsidR="00B26C1D">
        <w:rPr>
          <w:rFonts w:ascii="Times New Roman" w:hAnsi="Times New Roman" w:cs="Times New Roman"/>
        </w:rPr>
        <w:t xml:space="preserve"> </w:t>
      </w:r>
      <w:r w:rsidR="00E3719B">
        <w:rPr>
          <w:rFonts w:ascii="Times New Roman" w:hAnsi="Times New Roman" w:cs="Times New Roman"/>
        </w:rPr>
        <w:t>(</w:t>
      </w:r>
      <w:r w:rsidR="00B26C1D" w:rsidRPr="00B26C1D">
        <w:rPr>
          <w:rFonts w:ascii="Times New Roman" w:hAnsi="Times New Roman" w:cs="Times New Roman"/>
        </w:rPr>
        <w:t>OR 3.03; CI 2.12–4.35). The prognosis in patients with mass lesions was better</w:t>
      </w:r>
      <w:r w:rsidR="00B26C1D">
        <w:rPr>
          <w:rFonts w:ascii="Times New Roman" w:hAnsi="Times New Roman" w:cs="Times New Roman"/>
        </w:rPr>
        <w:t xml:space="preserve"> </w:t>
      </w:r>
      <w:r w:rsidR="00B26C1D" w:rsidRPr="00B26C1D">
        <w:rPr>
          <w:rFonts w:ascii="Times New Roman" w:hAnsi="Times New Roman" w:cs="Times New Roman"/>
        </w:rPr>
        <w:t>for patients with an epidural hematoma (OR 0.64; CI 0.56–0.72) and poorer for an acute subdural</w:t>
      </w:r>
      <w:r w:rsidR="00B26C1D">
        <w:rPr>
          <w:rFonts w:ascii="Times New Roman" w:hAnsi="Times New Roman" w:cs="Times New Roman"/>
        </w:rPr>
        <w:t xml:space="preserve"> </w:t>
      </w:r>
      <w:r w:rsidR="00B26C1D" w:rsidRPr="00B26C1D">
        <w:rPr>
          <w:rFonts w:ascii="Times New Roman" w:hAnsi="Times New Roman" w:cs="Times New Roman"/>
        </w:rPr>
        <w:t>hematoma (OR 2.14; CI 1.87–2.45).</w:t>
      </w:r>
      <w:r w:rsidR="001E32C4">
        <w:rPr>
          <w:rFonts w:ascii="Times New Roman" w:hAnsi="Times New Roman" w:cs="Times New Roman"/>
        </w:rPr>
        <w:t xml:space="preserve"> One of the limitations of our report is that we grouped all mass lesions into one category and did not differentiate based on pathology nor status of evacuation.</w:t>
      </w:r>
      <w:r w:rsidR="001E32C4">
        <w:rPr>
          <w:rFonts w:ascii="Times New Roman" w:hAnsi="Times New Roman" w:cs="Times New Roman"/>
          <w:sz w:val="22"/>
          <w:szCs w:val="22"/>
        </w:rPr>
        <w:t xml:space="preserve"> T</w:t>
      </w:r>
      <w:r w:rsidRPr="00AF1D0B">
        <w:rPr>
          <w:rFonts w:ascii="Times New Roman" w:hAnsi="Times New Roman" w:cs="Times New Roman"/>
        </w:rPr>
        <w:t>he</w:t>
      </w:r>
      <w:r>
        <w:rPr>
          <w:rFonts w:ascii="Times New Roman" w:hAnsi="Times New Roman" w:cs="Times New Roman"/>
        </w:rPr>
        <w:t xml:space="preserve"> </w:t>
      </w:r>
      <w:r w:rsidRPr="00AF1D0B">
        <w:rPr>
          <w:rFonts w:ascii="Times New Roman" w:hAnsi="Times New Roman" w:cs="Times New Roman"/>
        </w:rPr>
        <w:t>Marshall CT classification does not permit any distinction on</w:t>
      </w:r>
      <w:r>
        <w:rPr>
          <w:rFonts w:ascii="Times New Roman" w:hAnsi="Times New Roman" w:cs="Times New Roman"/>
        </w:rPr>
        <w:t xml:space="preserve"> type of mass </w:t>
      </w:r>
      <w:r w:rsidRPr="00AF1D0B">
        <w:rPr>
          <w:rFonts w:ascii="Times New Roman" w:hAnsi="Times New Roman" w:cs="Times New Roman"/>
        </w:rPr>
        <w:t xml:space="preserve">lesion. </w:t>
      </w:r>
      <w:r w:rsidR="001E32C4">
        <w:rPr>
          <w:rFonts w:ascii="Times New Roman" w:hAnsi="Times New Roman" w:cs="Times New Roman"/>
        </w:rPr>
        <w:t>Furthermore, m</w:t>
      </w:r>
      <w:r w:rsidRPr="00AF1D0B">
        <w:rPr>
          <w:rFonts w:ascii="Times New Roman" w:hAnsi="Times New Roman" w:cs="Times New Roman"/>
        </w:rPr>
        <w:t>any have argued that</w:t>
      </w:r>
      <w:r w:rsidR="001E32C4">
        <w:rPr>
          <w:rFonts w:ascii="Times New Roman" w:hAnsi="Times New Roman" w:cs="Times New Roman"/>
        </w:rPr>
        <w:t xml:space="preserve"> evacuation status </w:t>
      </w:r>
      <w:r w:rsidRPr="00AF1D0B">
        <w:rPr>
          <w:rFonts w:ascii="Times New Roman" w:hAnsi="Times New Roman" w:cs="Times New Roman"/>
        </w:rPr>
        <w:t>reflects a clinical</w:t>
      </w:r>
      <w:r>
        <w:rPr>
          <w:rFonts w:ascii="Times New Roman" w:hAnsi="Times New Roman" w:cs="Times New Roman"/>
        </w:rPr>
        <w:t xml:space="preserve"> </w:t>
      </w:r>
      <w:r w:rsidRPr="00AF1D0B">
        <w:rPr>
          <w:rFonts w:ascii="Times New Roman" w:hAnsi="Times New Roman" w:cs="Times New Roman"/>
        </w:rPr>
        <w:t>decision and does not in itself constitute a CT</w:t>
      </w:r>
      <w:r>
        <w:rPr>
          <w:rFonts w:ascii="Times New Roman" w:hAnsi="Times New Roman" w:cs="Times New Roman"/>
        </w:rPr>
        <w:t xml:space="preserve"> </w:t>
      </w:r>
      <w:r w:rsidR="001E32C4">
        <w:rPr>
          <w:rFonts w:ascii="Times New Roman" w:hAnsi="Times New Roman" w:cs="Times New Roman"/>
        </w:rPr>
        <w:t xml:space="preserve">parameter; </w:t>
      </w:r>
      <w:r w:rsidRPr="00AF1D0B">
        <w:rPr>
          <w:rFonts w:ascii="Times New Roman" w:hAnsi="Times New Roman" w:cs="Times New Roman"/>
        </w:rPr>
        <w:t>in</w:t>
      </w:r>
      <w:r>
        <w:rPr>
          <w:rFonts w:ascii="Times New Roman" w:hAnsi="Times New Roman" w:cs="Times New Roman"/>
        </w:rPr>
        <w:t xml:space="preserve"> </w:t>
      </w:r>
      <w:r w:rsidRPr="00AF1D0B">
        <w:rPr>
          <w:rFonts w:ascii="Times New Roman" w:hAnsi="Times New Roman" w:cs="Times New Roman"/>
        </w:rPr>
        <w:t>clinical practice this has led to confusion and it has been proposed</w:t>
      </w:r>
      <w:r>
        <w:rPr>
          <w:rFonts w:ascii="Times New Roman" w:hAnsi="Times New Roman" w:cs="Times New Roman"/>
        </w:rPr>
        <w:t xml:space="preserve"> </w:t>
      </w:r>
      <w:r w:rsidRPr="00AF1D0B">
        <w:rPr>
          <w:rFonts w:ascii="Times New Roman" w:hAnsi="Times New Roman" w:cs="Times New Roman"/>
        </w:rPr>
        <w:t>no</w:t>
      </w:r>
      <w:r>
        <w:rPr>
          <w:rFonts w:ascii="Times New Roman" w:hAnsi="Times New Roman" w:cs="Times New Roman"/>
        </w:rPr>
        <w:t xml:space="preserve">t </w:t>
      </w:r>
      <w:r w:rsidRPr="00AF1D0B">
        <w:rPr>
          <w:rFonts w:ascii="Times New Roman" w:hAnsi="Times New Roman" w:cs="Times New Roman"/>
        </w:rPr>
        <w:t xml:space="preserve">to </w:t>
      </w:r>
      <w:r w:rsidR="000C5368">
        <w:rPr>
          <w:rFonts w:ascii="Times New Roman" w:hAnsi="Times New Roman" w:cs="Times New Roman"/>
        </w:rPr>
        <w:t>include this differentiation (18, 22</w:t>
      </w:r>
      <w:r w:rsidRPr="00AF1D0B">
        <w:rPr>
          <w:rFonts w:ascii="Times New Roman" w:hAnsi="Times New Roman" w:cs="Times New Roman"/>
        </w:rPr>
        <w:t>).</w:t>
      </w:r>
    </w:p>
    <w:p w14:paraId="432FC6EF" w14:textId="74E301E0" w:rsidR="00B82DB9" w:rsidRDefault="00B82DB9" w:rsidP="00C925EE">
      <w:pPr>
        <w:spacing w:line="480" w:lineRule="auto"/>
        <w:jc w:val="both"/>
        <w:rPr>
          <w:rFonts w:ascii="Times New Roman" w:hAnsi="Times New Roman" w:cs="Times New Roman"/>
          <w:b/>
        </w:rPr>
      </w:pPr>
      <w:r>
        <w:rPr>
          <w:rFonts w:ascii="Times New Roman" w:hAnsi="Times New Roman" w:cs="Times New Roman"/>
          <w:b/>
        </w:rPr>
        <w:t>Limitations</w:t>
      </w:r>
    </w:p>
    <w:p w14:paraId="0F6FA8C6" w14:textId="3E5188DE" w:rsidR="00861248" w:rsidRDefault="00317C46" w:rsidP="00C925EE">
      <w:pPr>
        <w:spacing w:line="480" w:lineRule="auto"/>
        <w:jc w:val="both"/>
        <w:rPr>
          <w:rFonts w:ascii="Times New Roman" w:hAnsi="Times New Roman" w:cs="Times New Roman"/>
        </w:rPr>
      </w:pPr>
      <w:r>
        <w:rPr>
          <w:rFonts w:ascii="Times New Roman" w:hAnsi="Times New Roman" w:cs="Times New Roman"/>
        </w:rPr>
        <w:t>This is a retrospective review of</w:t>
      </w:r>
      <w:r w:rsidR="00D97E2A">
        <w:rPr>
          <w:rFonts w:ascii="Times New Roman" w:hAnsi="Times New Roman" w:cs="Times New Roman"/>
        </w:rPr>
        <w:t xml:space="preserve"> single-center</w:t>
      </w:r>
      <w:r>
        <w:rPr>
          <w:rFonts w:ascii="Times New Roman" w:hAnsi="Times New Roman" w:cs="Times New Roman"/>
        </w:rPr>
        <w:t xml:space="preserve"> data collected over a decade ago and the argument could be made that they are not representative of contemporary cohorts. Management of these patients</w:t>
      </w:r>
      <w:r w:rsidR="00596707">
        <w:rPr>
          <w:rFonts w:ascii="Times New Roman" w:hAnsi="Times New Roman" w:cs="Times New Roman"/>
        </w:rPr>
        <w:t xml:space="preserve"> spans over periods with changing BTF guidelines; </w:t>
      </w:r>
      <w:r>
        <w:rPr>
          <w:rFonts w:ascii="Times New Roman" w:hAnsi="Times New Roman" w:cs="Times New Roman"/>
        </w:rPr>
        <w:t xml:space="preserve">it is likely </w:t>
      </w:r>
      <w:r w:rsidR="007B7B82">
        <w:rPr>
          <w:rFonts w:ascii="Times New Roman" w:hAnsi="Times New Roman" w:cs="Times New Roman"/>
        </w:rPr>
        <w:t>that some patients were managed to a CPP target</w:t>
      </w:r>
      <w:r w:rsidR="00596707">
        <w:rPr>
          <w:rFonts w:ascii="Times New Roman" w:hAnsi="Times New Roman" w:cs="Times New Roman"/>
        </w:rPr>
        <w:t xml:space="preserve"> over 70</w:t>
      </w:r>
      <w:r w:rsidR="00A1415A">
        <w:rPr>
          <w:rFonts w:ascii="Times New Roman" w:hAnsi="Times New Roman" w:cs="Times New Roman"/>
        </w:rPr>
        <w:t xml:space="preserve"> mm Hg</w:t>
      </w:r>
      <w:r w:rsidR="00596707">
        <w:rPr>
          <w:rFonts w:ascii="Times New Roman" w:hAnsi="Times New Roman" w:cs="Times New Roman"/>
        </w:rPr>
        <w:t xml:space="preserve">, </w:t>
      </w:r>
      <w:r w:rsidR="007B7B82">
        <w:rPr>
          <w:rFonts w:ascii="Times New Roman" w:hAnsi="Times New Roman" w:cs="Times New Roman"/>
        </w:rPr>
        <w:t>some over 60</w:t>
      </w:r>
      <w:r w:rsidR="00A1415A">
        <w:rPr>
          <w:rFonts w:ascii="Times New Roman" w:hAnsi="Times New Roman" w:cs="Times New Roman"/>
        </w:rPr>
        <w:t xml:space="preserve"> mm Hg</w:t>
      </w:r>
      <w:r w:rsidR="007B7B82">
        <w:rPr>
          <w:rFonts w:ascii="Times New Roman" w:hAnsi="Times New Roman" w:cs="Times New Roman"/>
        </w:rPr>
        <w:t>,</w:t>
      </w:r>
      <w:r w:rsidR="00596707">
        <w:rPr>
          <w:rFonts w:ascii="Times New Roman" w:hAnsi="Times New Roman" w:cs="Times New Roman"/>
        </w:rPr>
        <w:t xml:space="preserve"> and some had individualized goals based on other monitoring variables</w:t>
      </w:r>
      <w:r w:rsidR="007B7B82">
        <w:rPr>
          <w:rFonts w:ascii="Times New Roman" w:hAnsi="Times New Roman" w:cs="Times New Roman"/>
        </w:rPr>
        <w:t>.</w:t>
      </w:r>
      <w:r w:rsidR="00A1415A">
        <w:rPr>
          <w:rFonts w:ascii="Times New Roman" w:hAnsi="Times New Roman" w:cs="Times New Roman"/>
        </w:rPr>
        <w:t xml:space="preserve"> </w:t>
      </w:r>
      <w:r w:rsidR="007B7B82">
        <w:rPr>
          <w:rFonts w:ascii="Times New Roman" w:hAnsi="Times New Roman" w:cs="Times New Roman"/>
        </w:rPr>
        <w:t xml:space="preserve">Nevertheless, our </w:t>
      </w:r>
      <w:r>
        <w:rPr>
          <w:rFonts w:ascii="Times New Roman" w:hAnsi="Times New Roman" w:cs="Times New Roman"/>
        </w:rPr>
        <w:t>demographic data</w:t>
      </w:r>
      <w:r w:rsidR="007B7B82">
        <w:rPr>
          <w:rFonts w:ascii="Times New Roman" w:hAnsi="Times New Roman" w:cs="Times New Roman"/>
        </w:rPr>
        <w:t xml:space="preserve"> are</w:t>
      </w:r>
      <w:r>
        <w:rPr>
          <w:rFonts w:ascii="Times New Roman" w:hAnsi="Times New Roman" w:cs="Times New Roman"/>
        </w:rPr>
        <w:t xml:space="preserve"> reflective of a typical severe TBI population and</w:t>
      </w:r>
      <w:r w:rsidR="007B7B82">
        <w:rPr>
          <w:rFonts w:ascii="Times New Roman" w:hAnsi="Times New Roman" w:cs="Times New Roman"/>
        </w:rPr>
        <w:t xml:space="preserve"> the</w:t>
      </w:r>
      <w:r>
        <w:rPr>
          <w:rFonts w:ascii="Times New Roman" w:hAnsi="Times New Roman" w:cs="Times New Roman"/>
        </w:rPr>
        <w:t xml:space="preserve"> outcome data</w:t>
      </w:r>
      <w:r w:rsidR="007B7B82">
        <w:rPr>
          <w:rFonts w:ascii="Times New Roman" w:hAnsi="Times New Roman" w:cs="Times New Roman"/>
        </w:rPr>
        <w:t xml:space="preserve"> are</w:t>
      </w:r>
      <w:r w:rsidR="00E0142C">
        <w:rPr>
          <w:rFonts w:ascii="Times New Roman" w:hAnsi="Times New Roman" w:cs="Times New Roman"/>
        </w:rPr>
        <w:t xml:space="preserve"> </w:t>
      </w:r>
      <w:r>
        <w:rPr>
          <w:rFonts w:ascii="Times New Roman" w:hAnsi="Times New Roman" w:cs="Times New Roman"/>
        </w:rPr>
        <w:t>cons</w:t>
      </w:r>
      <w:r w:rsidR="007B7B82">
        <w:rPr>
          <w:rFonts w:ascii="Times New Roman" w:hAnsi="Times New Roman" w:cs="Times New Roman"/>
        </w:rPr>
        <w:t>istent with current TBI series.</w:t>
      </w:r>
      <w:r w:rsidR="00A1415A">
        <w:rPr>
          <w:rFonts w:ascii="Times New Roman" w:hAnsi="Times New Roman" w:cs="Times New Roman"/>
        </w:rPr>
        <w:t xml:space="preserve"> The ICP goal has consistently been less than 20 mm Hg and the </w:t>
      </w:r>
      <w:r w:rsidR="007B7B82">
        <w:rPr>
          <w:rFonts w:ascii="Times New Roman" w:hAnsi="Times New Roman" w:cs="Times New Roman"/>
        </w:rPr>
        <w:t>average phy</w:t>
      </w:r>
      <w:r w:rsidR="00A1415A">
        <w:rPr>
          <w:rFonts w:ascii="Times New Roman" w:hAnsi="Times New Roman" w:cs="Times New Roman"/>
        </w:rPr>
        <w:t>siologic monitoring data for our</w:t>
      </w:r>
      <w:r w:rsidR="007B7B82">
        <w:rPr>
          <w:rFonts w:ascii="Times New Roman" w:hAnsi="Times New Roman" w:cs="Times New Roman"/>
        </w:rPr>
        <w:t xml:space="preserve"> cohort are</w:t>
      </w:r>
      <w:r w:rsidR="008654FA">
        <w:rPr>
          <w:rFonts w:ascii="Times New Roman" w:hAnsi="Times New Roman" w:cs="Times New Roman"/>
        </w:rPr>
        <w:t xml:space="preserve"> re</w:t>
      </w:r>
      <w:r w:rsidR="00A1415A">
        <w:rPr>
          <w:rFonts w:ascii="Times New Roman" w:hAnsi="Times New Roman" w:cs="Times New Roman"/>
        </w:rPr>
        <w:t>flective of the ICU course of</w:t>
      </w:r>
      <w:r w:rsidR="008654FA">
        <w:rPr>
          <w:rFonts w:ascii="Times New Roman" w:hAnsi="Times New Roman" w:cs="Times New Roman"/>
        </w:rPr>
        <w:t xml:space="preserve"> a</w:t>
      </w:r>
      <w:r w:rsidR="00A1415A">
        <w:rPr>
          <w:rFonts w:ascii="Times New Roman" w:hAnsi="Times New Roman" w:cs="Times New Roman"/>
        </w:rPr>
        <w:t xml:space="preserve"> severe TBI group of patients.</w:t>
      </w:r>
    </w:p>
    <w:p w14:paraId="7CFC4560" w14:textId="58FC8703" w:rsidR="00317C46" w:rsidRPr="008F6EB7" w:rsidRDefault="00861248" w:rsidP="00BE7246">
      <w:pPr>
        <w:spacing w:line="480" w:lineRule="auto"/>
        <w:jc w:val="both"/>
        <w:rPr>
          <w:rFonts w:ascii="Times New Roman" w:hAnsi="Times New Roman" w:cs="Times New Roman"/>
        </w:rPr>
      </w:pPr>
      <w:r>
        <w:rPr>
          <w:rFonts w:ascii="Times New Roman" w:hAnsi="Times New Roman" w:cs="Times New Roman"/>
        </w:rPr>
        <w:t xml:space="preserve">Kahraman et al. recently quantified ICP insults as the product of </w:t>
      </w:r>
      <w:r w:rsidR="005003F7">
        <w:rPr>
          <w:rFonts w:ascii="Times New Roman" w:hAnsi="Times New Roman" w:cs="Times New Roman"/>
        </w:rPr>
        <w:t>“pressure times time dose” (PTD)</w:t>
      </w:r>
      <w:r w:rsidR="00C11779">
        <w:rPr>
          <w:rFonts w:ascii="Times New Roman" w:hAnsi="Times New Roman" w:cs="Times New Roman"/>
        </w:rPr>
        <w:t xml:space="preserve"> (23</w:t>
      </w:r>
      <w:r w:rsidR="006C3EB7">
        <w:rPr>
          <w:rFonts w:ascii="Times New Roman" w:hAnsi="Times New Roman" w:cs="Times New Roman"/>
        </w:rPr>
        <w:t>)</w:t>
      </w:r>
      <w:r w:rsidR="005003F7">
        <w:rPr>
          <w:rFonts w:ascii="Times New Roman" w:hAnsi="Times New Roman" w:cs="Times New Roman"/>
        </w:rPr>
        <w:t xml:space="preserve">. They used high resolution data from 30 severe TBI patients and found </w:t>
      </w:r>
      <w:r w:rsidR="008F6EB7">
        <w:rPr>
          <w:rFonts w:ascii="Times New Roman" w:hAnsi="Times New Roman" w:cs="Times New Roman"/>
        </w:rPr>
        <w:t xml:space="preserve">that total PTD for ICP &gt; </w:t>
      </w:r>
      <w:r w:rsidR="008F6EB7" w:rsidRPr="008F6EB7">
        <w:rPr>
          <w:rFonts w:ascii="Times New Roman" w:hAnsi="Times New Roman" w:cs="Times New Roman"/>
        </w:rPr>
        <w:t>20 mm</w:t>
      </w:r>
      <w:r w:rsidR="008F6EB7">
        <w:rPr>
          <w:rFonts w:ascii="Times New Roman" w:hAnsi="Times New Roman" w:cs="Times New Roman"/>
        </w:rPr>
        <w:t xml:space="preserve"> Hg and CPP &lt; </w:t>
      </w:r>
      <w:r w:rsidR="008F6EB7" w:rsidRPr="008F6EB7">
        <w:rPr>
          <w:rFonts w:ascii="Times New Roman" w:hAnsi="Times New Roman" w:cs="Times New Roman"/>
        </w:rPr>
        <w:t>60 mm Hg had high predictive power for functional outcome</w:t>
      </w:r>
      <w:r w:rsidR="008F6EB7">
        <w:rPr>
          <w:rFonts w:ascii="Times New Roman" w:hAnsi="Times New Roman" w:cs="Times New Roman"/>
        </w:rPr>
        <w:t xml:space="preserve">, </w:t>
      </w:r>
      <w:r w:rsidR="008F6EB7" w:rsidRPr="008F6EB7">
        <w:rPr>
          <w:rFonts w:ascii="Times New Roman" w:hAnsi="Times New Roman" w:cs="Times New Roman"/>
        </w:rPr>
        <w:t>in</w:t>
      </w:r>
      <w:r w:rsidR="008F6EB7">
        <w:rPr>
          <w:rFonts w:ascii="Times New Roman" w:hAnsi="Times New Roman" w:cs="Times New Roman"/>
        </w:rPr>
        <w:t xml:space="preserve">-hospital mortality </w:t>
      </w:r>
      <w:r w:rsidR="008F6EB7" w:rsidRPr="008F6EB7">
        <w:rPr>
          <w:rFonts w:ascii="Times New Roman" w:hAnsi="Times New Roman" w:cs="Times New Roman"/>
        </w:rPr>
        <w:t>and were strongly correlated with</w:t>
      </w:r>
      <w:r w:rsidR="00BE7246">
        <w:rPr>
          <w:rFonts w:ascii="Times New Roman" w:hAnsi="Times New Roman" w:cs="Times New Roman"/>
        </w:rPr>
        <w:t xml:space="preserve"> ICU LOS.</w:t>
      </w:r>
      <w:r w:rsidR="00B9177F">
        <w:rPr>
          <w:rFonts w:ascii="Times New Roman" w:hAnsi="Times New Roman" w:cs="Times New Roman"/>
        </w:rPr>
        <w:t xml:space="preserve"> The predictive ability o</w:t>
      </w:r>
      <w:r w:rsidR="00B3060B">
        <w:rPr>
          <w:rFonts w:ascii="Times New Roman" w:hAnsi="Times New Roman" w:cs="Times New Roman"/>
        </w:rPr>
        <w:t>f automated data was superior to</w:t>
      </w:r>
      <w:r w:rsidR="00B9177F">
        <w:rPr>
          <w:rFonts w:ascii="Times New Roman" w:hAnsi="Times New Roman" w:cs="Times New Roman"/>
        </w:rPr>
        <w:t xml:space="preserve"> manual data. We used</w:t>
      </w:r>
      <w:r w:rsidR="00E0142C">
        <w:rPr>
          <w:rFonts w:ascii="Times New Roman" w:hAnsi="Times New Roman" w:cs="Times New Roman"/>
        </w:rPr>
        <w:t xml:space="preserve"> hourly</w:t>
      </w:r>
      <w:r w:rsidR="00B9177F">
        <w:rPr>
          <w:rFonts w:ascii="Times New Roman" w:hAnsi="Times New Roman" w:cs="Times New Roman"/>
        </w:rPr>
        <w:t xml:space="preserve"> ICP data that were manually recorded and ICP was treated a</w:t>
      </w:r>
      <w:r w:rsidR="00B3060B">
        <w:rPr>
          <w:rFonts w:ascii="Times New Roman" w:hAnsi="Times New Roman" w:cs="Times New Roman"/>
        </w:rPr>
        <w:t>s a time-dependent variable;</w:t>
      </w:r>
      <w:r w:rsidR="00B9177F">
        <w:rPr>
          <w:rFonts w:ascii="Times New Roman" w:hAnsi="Times New Roman" w:cs="Times New Roman"/>
        </w:rPr>
        <w:t xml:space="preserve"> ICP dose was not calculated. Despite lacking automated data and ICP dose, our findings are derived by employing a statistically robust method to model the association of ICP and ICU LOS.</w:t>
      </w:r>
    </w:p>
    <w:p w14:paraId="2D3FF595" w14:textId="77777777" w:rsidR="009F7949" w:rsidRDefault="009F7949" w:rsidP="00C925EE">
      <w:pPr>
        <w:spacing w:line="480" w:lineRule="auto"/>
        <w:jc w:val="both"/>
        <w:rPr>
          <w:rFonts w:ascii="Times New Roman" w:hAnsi="Times New Roman" w:cs="Times New Roman"/>
        </w:rPr>
      </w:pPr>
    </w:p>
    <w:p w14:paraId="45DA504A" w14:textId="0E0C3A13" w:rsidR="00C925EE" w:rsidRDefault="00C925EE" w:rsidP="00C925EE">
      <w:pPr>
        <w:spacing w:line="480" w:lineRule="auto"/>
        <w:jc w:val="both"/>
        <w:rPr>
          <w:rFonts w:ascii="Times New Roman" w:hAnsi="Times New Roman" w:cs="Times New Roman"/>
          <w:b/>
        </w:rPr>
      </w:pPr>
      <w:r>
        <w:rPr>
          <w:rFonts w:ascii="Times New Roman" w:hAnsi="Times New Roman" w:cs="Times New Roman"/>
          <w:b/>
        </w:rPr>
        <w:t>CONCLUSIONS</w:t>
      </w:r>
    </w:p>
    <w:p w14:paraId="0FB2EDF2" w14:textId="73C96D53" w:rsidR="00196433" w:rsidRDefault="00520511" w:rsidP="00C925EE">
      <w:pPr>
        <w:spacing w:line="480" w:lineRule="auto"/>
        <w:jc w:val="both"/>
        <w:rPr>
          <w:rFonts w:ascii="Times New Roman" w:hAnsi="Times New Roman" w:cs="Times New Roman"/>
        </w:rPr>
      </w:pPr>
      <w:r>
        <w:rPr>
          <w:rFonts w:ascii="Times New Roman" w:hAnsi="Times New Roman" w:cs="Times New Roman"/>
        </w:rPr>
        <w:t>Intracranial pressure, as monitored and managed according to BTF guidelines, is not associated with ICU length of stay. Patients with severe TBI and a mass lesion on admission head CT were fo</w:t>
      </w:r>
      <w:r w:rsidR="0015307E">
        <w:rPr>
          <w:rFonts w:ascii="Times New Roman" w:hAnsi="Times New Roman" w:cs="Times New Roman"/>
        </w:rPr>
        <w:t>und to have prolonged ICU LOS</w:t>
      </w:r>
      <w:r w:rsidR="00BE1848">
        <w:rPr>
          <w:rFonts w:ascii="Times New Roman" w:hAnsi="Times New Roman" w:cs="Times New Roman"/>
        </w:rPr>
        <w:t xml:space="preserve"> independently of indicators of injury severity and intracranial pressure course.</w:t>
      </w:r>
    </w:p>
    <w:p w14:paraId="0138302B" w14:textId="77777777" w:rsidR="00196433" w:rsidRDefault="00196433" w:rsidP="00C925EE">
      <w:pPr>
        <w:spacing w:line="480" w:lineRule="auto"/>
        <w:jc w:val="both"/>
        <w:rPr>
          <w:rFonts w:ascii="Times New Roman" w:hAnsi="Times New Roman" w:cs="Times New Roman"/>
        </w:rPr>
      </w:pPr>
    </w:p>
    <w:p w14:paraId="2BD00F09" w14:textId="77777777" w:rsidR="00C44B55" w:rsidRDefault="00C44B55" w:rsidP="00C925EE">
      <w:pPr>
        <w:spacing w:line="480" w:lineRule="auto"/>
        <w:jc w:val="both"/>
        <w:rPr>
          <w:rFonts w:ascii="Times New Roman" w:hAnsi="Times New Roman" w:cs="Times New Roman"/>
          <w:b/>
        </w:rPr>
      </w:pPr>
    </w:p>
    <w:p w14:paraId="6AD45A2D" w14:textId="77777777" w:rsidR="00E0142C" w:rsidRDefault="00E0142C" w:rsidP="00C925EE">
      <w:pPr>
        <w:spacing w:line="480" w:lineRule="auto"/>
        <w:jc w:val="both"/>
        <w:rPr>
          <w:rFonts w:ascii="Times New Roman" w:hAnsi="Times New Roman" w:cs="Times New Roman"/>
          <w:b/>
        </w:rPr>
      </w:pPr>
    </w:p>
    <w:p w14:paraId="6F945340" w14:textId="77777777" w:rsidR="00E0142C" w:rsidRDefault="00E0142C" w:rsidP="00C925EE">
      <w:pPr>
        <w:spacing w:line="480" w:lineRule="auto"/>
        <w:jc w:val="both"/>
        <w:rPr>
          <w:rFonts w:ascii="Times New Roman" w:hAnsi="Times New Roman" w:cs="Times New Roman"/>
          <w:b/>
        </w:rPr>
      </w:pPr>
    </w:p>
    <w:p w14:paraId="463E391B" w14:textId="5E5F1868" w:rsidR="00C925EE" w:rsidRPr="00196433" w:rsidRDefault="00C925EE" w:rsidP="00C925EE">
      <w:pPr>
        <w:spacing w:line="480" w:lineRule="auto"/>
        <w:jc w:val="both"/>
        <w:rPr>
          <w:rFonts w:ascii="Times New Roman" w:hAnsi="Times New Roman" w:cs="Times New Roman"/>
        </w:rPr>
      </w:pPr>
      <w:r>
        <w:rPr>
          <w:rFonts w:ascii="Times New Roman" w:hAnsi="Times New Roman" w:cs="Times New Roman"/>
          <w:b/>
        </w:rPr>
        <w:t>REFERENCES</w:t>
      </w:r>
    </w:p>
    <w:p w14:paraId="147C6CC1" w14:textId="77777777" w:rsidR="004257D4" w:rsidRPr="002E0265"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2E0265">
        <w:rPr>
          <w:rFonts w:ascii="Times New Roman" w:hAnsi="Times New Roman" w:cs="Times New Roman"/>
        </w:rPr>
        <w:t>Langlois, J.A., Rutland-Brown, W., and Thomas, K.E. (2006). Traumatic brain injury in the United States: emergency department visits, hospitalizations, and deaths. Centers for Disease Control and Prevention, National Center for Injury Prevention and Control: Atlanta.</w:t>
      </w:r>
    </w:p>
    <w:p w14:paraId="0464EEB3"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2E0265">
        <w:rPr>
          <w:rFonts w:ascii="Times New Roman" w:hAnsi="Times New Roman" w:cs="Times New Roman"/>
        </w:rPr>
        <w:t>Maas, A.I., Stocchetti, N., and Bullock, R. (2008). Moderate</w:t>
      </w:r>
      <w:r>
        <w:rPr>
          <w:rFonts w:ascii="Times New Roman" w:hAnsi="Times New Roman" w:cs="Times New Roman"/>
        </w:rPr>
        <w:t xml:space="preserve"> </w:t>
      </w:r>
      <w:r w:rsidRPr="002E0265">
        <w:rPr>
          <w:rFonts w:ascii="Times New Roman" w:hAnsi="Times New Roman" w:cs="Times New Roman"/>
        </w:rPr>
        <w:t>and severe traumatic brain injury in adults. Lancet Neurol. 7,</w:t>
      </w:r>
      <w:r>
        <w:rPr>
          <w:rFonts w:ascii="Times New Roman" w:hAnsi="Times New Roman" w:cs="Times New Roman"/>
        </w:rPr>
        <w:t xml:space="preserve"> </w:t>
      </w:r>
      <w:r w:rsidRPr="002E0265">
        <w:rPr>
          <w:rFonts w:ascii="Times New Roman" w:hAnsi="Times New Roman" w:cs="Times New Roman"/>
        </w:rPr>
        <w:t>728–741.</w:t>
      </w:r>
    </w:p>
    <w:p w14:paraId="2F26008D"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416E4F">
        <w:rPr>
          <w:rFonts w:ascii="Times New Roman" w:hAnsi="Times New Roman" w:cs="Times New Roman"/>
          <w:bCs/>
        </w:rPr>
        <w:t>Maas</w:t>
      </w:r>
      <w:r w:rsidRPr="00416E4F">
        <w:rPr>
          <w:rFonts w:ascii="Times New Roman" w:hAnsi="Times New Roman" w:cs="Times New Roman"/>
        </w:rPr>
        <w:t xml:space="preserve"> AI, </w:t>
      </w:r>
      <w:r w:rsidRPr="00416E4F">
        <w:rPr>
          <w:rFonts w:ascii="Times New Roman" w:hAnsi="Times New Roman" w:cs="Times New Roman"/>
          <w:bCs/>
        </w:rPr>
        <w:t>Menon</w:t>
      </w:r>
      <w:r w:rsidRPr="00416E4F">
        <w:rPr>
          <w:rFonts w:ascii="Times New Roman" w:hAnsi="Times New Roman" w:cs="Times New Roman"/>
        </w:rPr>
        <w:t xml:space="preserve"> DK, </w:t>
      </w:r>
      <w:r w:rsidRPr="00416E4F">
        <w:rPr>
          <w:rFonts w:ascii="Times New Roman" w:hAnsi="Times New Roman" w:cs="Times New Roman"/>
          <w:bCs/>
        </w:rPr>
        <w:t>Lingsma</w:t>
      </w:r>
      <w:r w:rsidRPr="00416E4F">
        <w:rPr>
          <w:rFonts w:ascii="Times New Roman" w:hAnsi="Times New Roman" w:cs="Times New Roman"/>
        </w:rPr>
        <w:t xml:space="preserve"> HF, Pineda JA, Sandel ME, Manley GT. </w:t>
      </w:r>
      <w:r w:rsidRPr="00416E4F">
        <w:rPr>
          <w:rFonts w:ascii="Times New Roman" w:hAnsi="Times New Roman" w:cs="Times New Roman"/>
          <w:bCs/>
        </w:rPr>
        <w:t>Re-orientation of clinical research in traumatic brain injury: report of an international workshop on comparative effectiveness research.</w:t>
      </w:r>
      <w:r w:rsidRPr="00416E4F">
        <w:rPr>
          <w:rFonts w:ascii="Times New Roman" w:hAnsi="Times New Roman" w:cs="Times New Roman"/>
        </w:rPr>
        <w:t xml:space="preserve"> J Neurotrauma. 2012 Jan 1;29(1):32-46.</w:t>
      </w:r>
    </w:p>
    <w:p w14:paraId="5FEFEB8D"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F03274">
        <w:rPr>
          <w:rFonts w:ascii="Times New Roman" w:hAnsi="Times New Roman" w:cs="Times New Roman"/>
        </w:rPr>
        <w:t>WHO/OMS. (2009). Global status report on road safety: Time</w:t>
      </w:r>
      <w:r>
        <w:rPr>
          <w:rFonts w:ascii="Times New Roman" w:hAnsi="Times New Roman" w:cs="Times New Roman"/>
        </w:rPr>
        <w:t xml:space="preserve"> </w:t>
      </w:r>
      <w:r w:rsidRPr="00F03274">
        <w:rPr>
          <w:rFonts w:ascii="Times New Roman" w:hAnsi="Times New Roman" w:cs="Times New Roman"/>
        </w:rPr>
        <w:t xml:space="preserve">for action. Geneva: World Health Organisation. </w:t>
      </w:r>
      <w:hyperlink r:id="rId11" w:history="1">
        <w:r w:rsidRPr="00941DE4">
          <w:rPr>
            <w:rStyle w:val="Hyperlink"/>
            <w:rFonts w:ascii="Times New Roman" w:hAnsi="Times New Roman" w:cs="Times New Roman"/>
          </w:rPr>
          <w:t>http://whqlibdoc.who.int/publications/2009/</w:t>
        </w:r>
      </w:hyperlink>
      <w:r>
        <w:rPr>
          <w:rFonts w:ascii="Times New Roman" w:hAnsi="Times New Roman" w:cs="Times New Roman"/>
        </w:rPr>
        <w:t xml:space="preserve"> </w:t>
      </w:r>
      <w:r w:rsidRPr="00F03274">
        <w:rPr>
          <w:rFonts w:ascii="Times New Roman" w:hAnsi="Times New Roman" w:cs="Times New Roman"/>
        </w:rPr>
        <w:t>9789241563840_eng.pdf.</w:t>
      </w:r>
    </w:p>
    <w:p w14:paraId="122C6142"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EC2439">
        <w:rPr>
          <w:rFonts w:ascii="Times New Roman" w:hAnsi="Times New Roman" w:cs="Times New Roman"/>
        </w:rPr>
        <w:t>Finkelstein E, Corso P, Miller T and associates. The Incidence and Economic Burden of Injuries in the United States. New York (NY): Oxford University Press; 2006.</w:t>
      </w:r>
    </w:p>
    <w:p w14:paraId="4B9BDD12"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EC2439">
        <w:rPr>
          <w:rFonts w:ascii="Times New Roman" w:hAnsi="Times New Roman" w:cs="Times New Roman"/>
        </w:rPr>
        <w:t>Coronado, McGuire, Faul, Sugerman, Pearson. The Epidemiology and Prevention of TBI (in press) 2012</w:t>
      </w:r>
    </w:p>
    <w:p w14:paraId="357CC8F1" w14:textId="77777777" w:rsidR="004257D4" w:rsidRPr="00D14B5E"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427914">
        <w:rPr>
          <w:rFonts w:ascii="Times New Roman" w:hAnsi="Times New Roman" w:cs="Times New Roman"/>
          <w:color w:val="231F20"/>
        </w:rPr>
        <w:t>Bratton SL, Chestnut RM, Ghajar J, et al. Guidelines for the management of severe traumatic brain injury. J Neurotrauma. 2007;</w:t>
      </w:r>
      <w:r>
        <w:rPr>
          <w:rFonts w:ascii="Times New Roman" w:hAnsi="Times New Roman" w:cs="Times New Roman"/>
          <w:color w:val="231F20"/>
        </w:rPr>
        <w:t xml:space="preserve"> </w:t>
      </w:r>
      <w:r w:rsidRPr="00427914">
        <w:rPr>
          <w:rFonts w:ascii="Times New Roman" w:hAnsi="Times New Roman" w:cs="Times New Roman"/>
          <w:color w:val="231F20"/>
        </w:rPr>
        <w:t>24(suppl 1):S7-S95.</w:t>
      </w:r>
    </w:p>
    <w:p w14:paraId="0F359162" w14:textId="77777777" w:rsidR="004257D4" w:rsidRPr="00C95F87"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D14B5E">
        <w:rPr>
          <w:rFonts w:ascii="Times New Roman" w:hAnsi="Times New Roman" w:cs="Times New Roman"/>
          <w:color w:val="231F20"/>
        </w:rPr>
        <w:t>Marshall LF, Marshall SB, Klauber MR, et al. A new classification of head injury based on computerized tomography. J Neurosurg. 1991;75(5 suppl):S14-S20.</w:t>
      </w:r>
    </w:p>
    <w:p w14:paraId="15170930"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C95F87">
        <w:rPr>
          <w:rFonts w:ascii="Times New Roman" w:hAnsi="Times New Roman" w:cs="Times New Roman"/>
        </w:rPr>
        <w:t xml:space="preserve">Henderson R, Diggle P, Dobson A. </w:t>
      </w:r>
      <w:r w:rsidRPr="00C95F87">
        <w:rPr>
          <w:rFonts w:ascii="Times New Roman" w:hAnsi="Times New Roman" w:cs="Times New Roman"/>
          <w:bCs/>
        </w:rPr>
        <w:t>Joint modelling of longitudinal measurements and event time data.</w:t>
      </w:r>
      <w:r w:rsidRPr="00C95F87">
        <w:rPr>
          <w:rFonts w:ascii="Times New Roman" w:hAnsi="Times New Roman" w:cs="Times New Roman"/>
        </w:rPr>
        <w:t xml:space="preserve"> Biostatistics. 2000 Dec;1(4):465-80.</w:t>
      </w:r>
    </w:p>
    <w:p w14:paraId="2FC82CD6" w14:textId="77777777" w:rsidR="004257D4" w:rsidRPr="00CE007C"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F35F58">
        <w:rPr>
          <w:rFonts w:ascii="Times New Roman" w:hAnsi="Times New Roman" w:cs="Times New Roman"/>
          <w:color w:val="231F20"/>
        </w:rPr>
        <w:t>Murray GD, Butcher I, McHugh GS, et al. Multivariable prognostic analysis in traumatic brain injury: results from the IMPACT study. J Neurotrauma 2007; 24: 329–37.</w:t>
      </w:r>
    </w:p>
    <w:p w14:paraId="2D6CE2A3"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CE007C">
        <w:rPr>
          <w:rFonts w:ascii="Times New Roman" w:hAnsi="Times New Roman" w:cs="Times New Roman"/>
        </w:rPr>
        <w:t xml:space="preserve">Talving P, Karamanos E, Teixeira PG, et al. </w:t>
      </w:r>
      <w:r w:rsidRPr="00CE007C">
        <w:rPr>
          <w:rFonts w:ascii="Times New Roman" w:hAnsi="Times New Roman" w:cs="Times New Roman"/>
          <w:bCs/>
        </w:rPr>
        <w:t xml:space="preserve">Intracranial pressure monitoring in severe head injury: compliance with Brain Trauma Foundation guidelines and effect on outcomes: a prospective study. </w:t>
      </w:r>
      <w:r w:rsidRPr="00CE007C">
        <w:rPr>
          <w:rFonts w:ascii="Times New Roman" w:hAnsi="Times New Roman" w:cs="Times New Roman"/>
        </w:rPr>
        <w:t>J Neurosurg. 2013 Nov;119(5):1248-54</w:t>
      </w:r>
    </w:p>
    <w:p w14:paraId="453F5956"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D62F3E">
        <w:rPr>
          <w:rFonts w:ascii="Times New Roman" w:hAnsi="Times New Roman" w:cs="Times New Roman"/>
          <w:bCs/>
        </w:rPr>
        <w:t>Bulger</w:t>
      </w:r>
      <w:r w:rsidRPr="00D62F3E">
        <w:rPr>
          <w:rFonts w:ascii="Times New Roman" w:hAnsi="Times New Roman" w:cs="Times New Roman"/>
        </w:rPr>
        <w:t xml:space="preserve"> EM, </w:t>
      </w:r>
      <w:r w:rsidRPr="00D62F3E">
        <w:rPr>
          <w:rFonts w:ascii="Times New Roman" w:hAnsi="Times New Roman" w:cs="Times New Roman"/>
          <w:bCs/>
        </w:rPr>
        <w:t>Nathens</w:t>
      </w:r>
      <w:r w:rsidRPr="00D62F3E">
        <w:rPr>
          <w:rFonts w:ascii="Times New Roman" w:hAnsi="Times New Roman" w:cs="Times New Roman"/>
        </w:rPr>
        <w:t xml:space="preserve"> AB, Rivara FP, et al. Brain Trauma Foundation. </w:t>
      </w:r>
      <w:r w:rsidRPr="00D62F3E">
        <w:rPr>
          <w:rFonts w:ascii="Times New Roman" w:hAnsi="Times New Roman" w:cs="Times New Roman"/>
          <w:bCs/>
        </w:rPr>
        <w:t>Management of severe head injury: institutional variations in care and effect on outcome.</w:t>
      </w:r>
      <w:r w:rsidRPr="00D62F3E">
        <w:rPr>
          <w:rFonts w:ascii="Times New Roman" w:hAnsi="Times New Roman" w:cs="Times New Roman"/>
        </w:rPr>
        <w:t xml:space="preserve"> Crit Care Med. 2002 Aug;30(8):1870-6.</w:t>
      </w:r>
    </w:p>
    <w:p w14:paraId="2A531514"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720E4B">
        <w:rPr>
          <w:rFonts w:ascii="Times New Roman" w:hAnsi="Times New Roman" w:cs="Times New Roman"/>
        </w:rPr>
        <w:t>Cremer OL, van Dijk GW, van Wensen E, et al. Effect of intracranial pressure monitoring and targeted intensive care on functional outcome after severe head injury. Crit Care Med 33:2207–2213, 2005</w:t>
      </w:r>
    </w:p>
    <w:p w14:paraId="505C7C21" w14:textId="3ADBD550"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A777CC">
        <w:rPr>
          <w:rFonts w:ascii="Times New Roman" w:hAnsi="Times New Roman" w:cs="Times New Roman"/>
          <w:bCs/>
        </w:rPr>
        <w:t>Alkhoury</w:t>
      </w:r>
      <w:r w:rsidRPr="00A777CC">
        <w:rPr>
          <w:rFonts w:ascii="Times New Roman" w:hAnsi="Times New Roman" w:cs="Times New Roman"/>
        </w:rPr>
        <w:t xml:space="preserve"> F, </w:t>
      </w:r>
      <w:r w:rsidRPr="00A777CC">
        <w:rPr>
          <w:rFonts w:ascii="Times New Roman" w:hAnsi="Times New Roman" w:cs="Times New Roman"/>
          <w:bCs/>
        </w:rPr>
        <w:t>Kyriakides</w:t>
      </w:r>
      <w:r w:rsidRPr="00A777CC">
        <w:rPr>
          <w:rFonts w:ascii="Times New Roman" w:hAnsi="Times New Roman" w:cs="Times New Roman"/>
        </w:rPr>
        <w:t xml:space="preserve"> TC. </w:t>
      </w:r>
      <w:r w:rsidRPr="00A777CC">
        <w:rPr>
          <w:rFonts w:ascii="Times New Roman" w:hAnsi="Times New Roman" w:cs="Times New Roman"/>
          <w:bCs/>
        </w:rPr>
        <w:t xml:space="preserve">Intracranial Pressure Monitoring in Children With Severe Traumatic Brain </w:t>
      </w:r>
      <w:r w:rsidR="0093146C" w:rsidRPr="00A777CC">
        <w:rPr>
          <w:rFonts w:ascii="Times New Roman" w:hAnsi="Times New Roman" w:cs="Times New Roman"/>
          <w:bCs/>
        </w:rPr>
        <w:t>Injury:</w:t>
      </w:r>
      <w:r w:rsidRPr="00A777CC">
        <w:rPr>
          <w:rFonts w:ascii="Times New Roman" w:hAnsi="Times New Roman" w:cs="Times New Roman"/>
          <w:bCs/>
        </w:rPr>
        <w:t xml:space="preserve"> National Trauma Data Bank-Based Review of Outcomes.</w:t>
      </w:r>
      <w:r w:rsidRPr="00A777CC">
        <w:rPr>
          <w:rFonts w:ascii="Times New Roman" w:hAnsi="Times New Roman" w:cs="Times New Roman"/>
        </w:rPr>
        <w:t xml:space="preserve"> JAMA Surg. 2014 Apr 30. [Epub ahead of print]</w:t>
      </w:r>
    </w:p>
    <w:p w14:paraId="0712CBFE"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A777CC">
        <w:rPr>
          <w:rFonts w:ascii="Times New Roman" w:hAnsi="Times New Roman" w:cs="Times New Roman"/>
          <w:bCs/>
        </w:rPr>
        <w:t>Su</w:t>
      </w:r>
      <w:r w:rsidRPr="00A777CC">
        <w:rPr>
          <w:rFonts w:ascii="Times New Roman" w:hAnsi="Times New Roman" w:cs="Times New Roman"/>
        </w:rPr>
        <w:t xml:space="preserve"> SH, </w:t>
      </w:r>
      <w:r w:rsidRPr="00A777CC">
        <w:rPr>
          <w:rFonts w:ascii="Times New Roman" w:hAnsi="Times New Roman" w:cs="Times New Roman"/>
          <w:bCs/>
        </w:rPr>
        <w:t>Wang</w:t>
      </w:r>
      <w:r w:rsidRPr="00A777CC">
        <w:rPr>
          <w:rFonts w:ascii="Times New Roman" w:hAnsi="Times New Roman" w:cs="Times New Roman"/>
        </w:rPr>
        <w:t xml:space="preserve"> F, Hai J, et al. </w:t>
      </w:r>
      <w:r w:rsidRPr="00A777CC">
        <w:rPr>
          <w:rFonts w:ascii="Times New Roman" w:hAnsi="Times New Roman" w:cs="Times New Roman"/>
          <w:bCs/>
        </w:rPr>
        <w:t>The effects of intracranial pressure monitoring in patients with traumatic brain injury.</w:t>
      </w:r>
      <w:r w:rsidRPr="00A777CC">
        <w:rPr>
          <w:rFonts w:ascii="Times New Roman" w:hAnsi="Times New Roman" w:cs="Times New Roman"/>
        </w:rPr>
        <w:t xml:space="preserve"> PLoS One. 2014 Feb 21;9(2):e87432</w:t>
      </w:r>
    </w:p>
    <w:p w14:paraId="7728861E"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AD2CE8">
        <w:rPr>
          <w:rFonts w:ascii="Times New Roman" w:hAnsi="Times New Roman" w:cs="Times New Roman"/>
        </w:rPr>
        <w:t>Chesnut RM, Temkin N, Carney N, et al. A trial of intracranial-pressure monitoring in traumatic brain injury. N Engl J Med. 2012, 367(26):2471–2481</w:t>
      </w:r>
    </w:p>
    <w:p w14:paraId="68AE2B9A"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752782">
        <w:rPr>
          <w:rFonts w:ascii="Times New Roman" w:hAnsi="Times New Roman" w:cs="Times New Roman"/>
        </w:rPr>
        <w:t>Lobato RD, Cordobes F, Rivas JJ, de la Fuente M, Montero A, Barcena A, Perez C, Cabrera A, Lamas E: Outcome from severe head injury related to the type of intracranial lesion: A computerized tomography study. J Neurosurg 59:762–774, 1983.</w:t>
      </w:r>
    </w:p>
    <w:p w14:paraId="7CCB92C6"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752782">
        <w:rPr>
          <w:rFonts w:ascii="Times New Roman" w:hAnsi="Times New Roman" w:cs="Times New Roman"/>
        </w:rPr>
        <w:t>Servadei F, Murray GD, Penny K: The value of the “worst” computed tomographic scan in clinical studies of moderate and severe head injury. Neurosurgery 46: 70-77, 2000.</w:t>
      </w:r>
    </w:p>
    <w:p w14:paraId="28CAC259"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752782">
        <w:rPr>
          <w:rFonts w:ascii="Times New Roman" w:hAnsi="Times New Roman" w:cs="Times New Roman"/>
          <w:bCs/>
        </w:rPr>
        <w:t>Hukkelhoven CW</w:t>
      </w:r>
      <w:r w:rsidRPr="00752782">
        <w:rPr>
          <w:rFonts w:ascii="Times New Roman" w:hAnsi="Times New Roman" w:cs="Times New Roman"/>
        </w:rPr>
        <w:t xml:space="preserve">, </w:t>
      </w:r>
      <w:r w:rsidRPr="00752782">
        <w:rPr>
          <w:rFonts w:ascii="Times New Roman" w:hAnsi="Times New Roman" w:cs="Times New Roman"/>
          <w:bCs/>
        </w:rPr>
        <w:t>Steyerberg EW</w:t>
      </w:r>
      <w:r w:rsidRPr="00752782">
        <w:rPr>
          <w:rFonts w:ascii="Times New Roman" w:hAnsi="Times New Roman" w:cs="Times New Roman"/>
        </w:rPr>
        <w:t xml:space="preserve">, </w:t>
      </w:r>
      <w:r w:rsidRPr="00752782">
        <w:rPr>
          <w:rFonts w:ascii="Times New Roman" w:hAnsi="Times New Roman" w:cs="Times New Roman"/>
          <w:bCs/>
        </w:rPr>
        <w:t>Habbema JD</w:t>
      </w:r>
      <w:r w:rsidRPr="00752782">
        <w:rPr>
          <w:rFonts w:ascii="Times New Roman" w:hAnsi="Times New Roman" w:cs="Times New Roman"/>
        </w:rPr>
        <w:t xml:space="preserve">, et al. </w:t>
      </w:r>
      <w:r w:rsidRPr="00752782">
        <w:rPr>
          <w:rFonts w:ascii="Times New Roman" w:hAnsi="Times New Roman" w:cs="Times New Roman"/>
          <w:bCs/>
        </w:rPr>
        <w:t>Predicting outcome after traumatic brain injury: development and validation of a prognostic score based on admission characteristics.</w:t>
      </w:r>
      <w:r w:rsidRPr="00752782">
        <w:rPr>
          <w:rFonts w:ascii="Times New Roman" w:hAnsi="Times New Roman" w:cs="Times New Roman"/>
        </w:rPr>
        <w:t xml:space="preserve"> J Neurotrauma. 2005 Oct;22(10):1025-39.</w:t>
      </w:r>
    </w:p>
    <w:p w14:paraId="058E9319"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752782">
        <w:rPr>
          <w:rFonts w:ascii="Times New Roman" w:hAnsi="Times New Roman" w:cs="Times New Roman"/>
        </w:rPr>
        <w:t>Chesnut RM, Ghajar J, Maas AR: Guidelines for the Management and prognosis of severe traumatic brain injury part II: Early indicators of prognosis in severe traumatic brain injury. J Neurotrauma 17:556–627, 2000.</w:t>
      </w:r>
    </w:p>
    <w:p w14:paraId="49ADD37D"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ED74BB">
        <w:rPr>
          <w:rFonts w:ascii="Times New Roman" w:hAnsi="Times New Roman" w:cs="Times New Roman"/>
        </w:rPr>
        <w:t xml:space="preserve">Maas AI, Steyerberg EW, Butcher I, et al. </w:t>
      </w:r>
      <w:r w:rsidRPr="00ED74BB">
        <w:rPr>
          <w:rFonts w:ascii="Times New Roman" w:hAnsi="Times New Roman" w:cs="Times New Roman"/>
          <w:bCs/>
        </w:rPr>
        <w:t xml:space="preserve">Prognostic value of computerized tomography scan characteristics in traumatic brain injury: results from the IMPACT study. </w:t>
      </w:r>
      <w:r w:rsidRPr="00ED74BB">
        <w:rPr>
          <w:rFonts w:ascii="Times New Roman" w:hAnsi="Times New Roman" w:cs="Times New Roman"/>
        </w:rPr>
        <w:t>J Neurotrauma. 2007 Feb;24(2):303-14</w:t>
      </w:r>
    </w:p>
    <w:p w14:paraId="2C973F19" w14:textId="77777777" w:rsidR="004257D4"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37738B">
        <w:rPr>
          <w:rFonts w:ascii="Times New Roman" w:hAnsi="Times New Roman" w:cs="Times New Roman"/>
          <w:bCs/>
        </w:rPr>
        <w:t>Maas</w:t>
      </w:r>
      <w:r w:rsidRPr="0037738B">
        <w:rPr>
          <w:rFonts w:ascii="Times New Roman" w:hAnsi="Times New Roman" w:cs="Times New Roman"/>
        </w:rPr>
        <w:t xml:space="preserve"> AI, </w:t>
      </w:r>
      <w:r w:rsidRPr="0037738B">
        <w:rPr>
          <w:rFonts w:ascii="Times New Roman" w:hAnsi="Times New Roman" w:cs="Times New Roman"/>
          <w:bCs/>
        </w:rPr>
        <w:t>Hukkelhoven</w:t>
      </w:r>
      <w:r w:rsidRPr="0037738B">
        <w:rPr>
          <w:rFonts w:ascii="Times New Roman" w:hAnsi="Times New Roman" w:cs="Times New Roman"/>
        </w:rPr>
        <w:t xml:space="preserve"> CW, Marshall LF, et al. </w:t>
      </w:r>
      <w:r w:rsidRPr="0037738B">
        <w:rPr>
          <w:rFonts w:ascii="Times New Roman" w:hAnsi="Times New Roman" w:cs="Times New Roman"/>
          <w:bCs/>
        </w:rPr>
        <w:t>Prediction of outcome in traumatic brain injury with computed tomographic characteristics: a comparison between the computed tomographic classification and combinations of computed tomographic predictors.</w:t>
      </w:r>
      <w:r w:rsidRPr="0037738B">
        <w:rPr>
          <w:rFonts w:ascii="Times New Roman" w:hAnsi="Times New Roman" w:cs="Times New Roman"/>
        </w:rPr>
        <w:t xml:space="preserve"> Neurosurgery. 2005 Dec;57(6):1173-82</w:t>
      </w:r>
    </w:p>
    <w:p w14:paraId="415C7002" w14:textId="77777777" w:rsidR="004257D4" w:rsidRPr="00C40B5F" w:rsidRDefault="004257D4" w:rsidP="004257D4">
      <w:pPr>
        <w:pStyle w:val="ListParagraph"/>
        <w:widowControl w:val="0"/>
        <w:numPr>
          <w:ilvl w:val="0"/>
          <w:numId w:val="1"/>
        </w:numPr>
        <w:autoSpaceDE w:val="0"/>
        <w:autoSpaceDN w:val="0"/>
        <w:adjustRightInd w:val="0"/>
        <w:jc w:val="both"/>
        <w:rPr>
          <w:rFonts w:ascii="Times New Roman" w:hAnsi="Times New Roman" w:cs="Times New Roman"/>
        </w:rPr>
      </w:pPr>
      <w:r w:rsidRPr="00C40B5F">
        <w:rPr>
          <w:rFonts w:ascii="Times New Roman" w:hAnsi="Times New Roman" w:cs="Times New Roman"/>
          <w:bCs/>
        </w:rPr>
        <w:t>Kahraman</w:t>
      </w:r>
      <w:r w:rsidRPr="00C40B5F">
        <w:rPr>
          <w:rFonts w:ascii="Times New Roman" w:hAnsi="Times New Roman" w:cs="Times New Roman"/>
        </w:rPr>
        <w:t xml:space="preserve"> S, Dutton RP, Hu P, et al. </w:t>
      </w:r>
      <w:r w:rsidRPr="00C40B5F">
        <w:rPr>
          <w:rFonts w:ascii="Times New Roman" w:hAnsi="Times New Roman" w:cs="Times New Roman"/>
          <w:bCs/>
        </w:rPr>
        <w:t xml:space="preserve">Automated measurement of "pressure times time dose" of intracranial hypertension best predicts outcome after severe traumatic brain injury. </w:t>
      </w:r>
      <w:r w:rsidRPr="00C40B5F">
        <w:rPr>
          <w:rFonts w:ascii="Times New Roman" w:hAnsi="Times New Roman" w:cs="Times New Roman"/>
        </w:rPr>
        <w:t>J Trauma. 2010 Jul;69(1):110-8</w:t>
      </w:r>
    </w:p>
    <w:p w14:paraId="59F4CED5" w14:textId="77777777" w:rsidR="00B32950" w:rsidRDefault="00B32950" w:rsidP="00C925EE">
      <w:pPr>
        <w:spacing w:line="480" w:lineRule="auto"/>
        <w:jc w:val="both"/>
        <w:rPr>
          <w:rFonts w:ascii="Times New Roman" w:hAnsi="Times New Roman" w:cs="Times New Roman"/>
          <w:b/>
        </w:rPr>
      </w:pPr>
    </w:p>
    <w:p w14:paraId="1FAFB6CB" w14:textId="77777777" w:rsidR="00B32950" w:rsidRDefault="00B32950" w:rsidP="00C925EE">
      <w:pPr>
        <w:spacing w:line="480" w:lineRule="auto"/>
        <w:jc w:val="both"/>
        <w:rPr>
          <w:rFonts w:ascii="Times New Roman" w:hAnsi="Times New Roman" w:cs="Times New Roman"/>
          <w:b/>
        </w:rPr>
      </w:pPr>
    </w:p>
    <w:p w14:paraId="5C218B10" w14:textId="7477C6AA" w:rsidR="00C925EE" w:rsidRDefault="00C925EE" w:rsidP="00C925EE">
      <w:pPr>
        <w:spacing w:line="480" w:lineRule="auto"/>
        <w:jc w:val="both"/>
        <w:rPr>
          <w:rFonts w:ascii="Times New Roman" w:hAnsi="Times New Roman" w:cs="Times New Roman"/>
          <w:b/>
        </w:rPr>
      </w:pPr>
      <w:r>
        <w:rPr>
          <w:rFonts w:ascii="Times New Roman" w:hAnsi="Times New Roman" w:cs="Times New Roman"/>
          <w:b/>
        </w:rPr>
        <w:t>FIGURE LEGENDS</w:t>
      </w:r>
    </w:p>
    <w:p w14:paraId="04EA36F9" w14:textId="6589E245" w:rsidR="004257D4" w:rsidRPr="00B9705A" w:rsidRDefault="00405865" w:rsidP="00C925EE">
      <w:pPr>
        <w:spacing w:line="480" w:lineRule="auto"/>
        <w:jc w:val="both"/>
        <w:rPr>
          <w:rFonts w:ascii="Times New Roman" w:hAnsi="Times New Roman" w:cs="Times New Roman"/>
          <w:b/>
        </w:rPr>
      </w:pPr>
      <w:r>
        <w:rPr>
          <w:rFonts w:ascii="Times New Roman" w:hAnsi="Times New Roman" w:cs="Times New Roman"/>
        </w:rPr>
        <w:t xml:space="preserve">Figure 1. </w:t>
      </w:r>
      <w:r w:rsidR="00BD7684">
        <w:rPr>
          <w:rFonts w:ascii="Times New Roman" w:hAnsi="Times New Roman" w:cs="Times New Roman"/>
        </w:rPr>
        <w:t>CT classification categories and proportion of deaths vs. discharges from the ICU</w:t>
      </w:r>
    </w:p>
    <w:p w14:paraId="284BAAB4" w14:textId="77777777" w:rsidR="004257D4" w:rsidRDefault="004257D4" w:rsidP="00C925EE">
      <w:pPr>
        <w:spacing w:line="480" w:lineRule="auto"/>
        <w:jc w:val="both"/>
        <w:rPr>
          <w:rFonts w:ascii="Times New Roman" w:hAnsi="Times New Roman" w:cs="Times New Roman"/>
          <w:b/>
        </w:rPr>
      </w:pPr>
    </w:p>
    <w:p w14:paraId="5E4E0A3D" w14:textId="77777777" w:rsidR="00B662FA" w:rsidRDefault="00B662FA" w:rsidP="00C925EE">
      <w:pPr>
        <w:spacing w:line="480" w:lineRule="auto"/>
        <w:jc w:val="both"/>
        <w:rPr>
          <w:rFonts w:ascii="Times New Roman" w:hAnsi="Times New Roman" w:cs="Times New Roman"/>
          <w:b/>
        </w:rPr>
      </w:pPr>
    </w:p>
    <w:p w14:paraId="7F7A5609" w14:textId="77777777" w:rsidR="00FC5412" w:rsidRDefault="00FC5412" w:rsidP="00C925EE">
      <w:pPr>
        <w:spacing w:line="480" w:lineRule="auto"/>
        <w:jc w:val="both"/>
        <w:rPr>
          <w:rFonts w:ascii="Times New Roman" w:hAnsi="Times New Roman" w:cs="Times New Roman"/>
          <w:b/>
        </w:rPr>
      </w:pPr>
    </w:p>
    <w:p w14:paraId="67DD8750" w14:textId="77777777" w:rsidR="00C44B55" w:rsidRDefault="00C44B55" w:rsidP="00383524">
      <w:pPr>
        <w:jc w:val="both"/>
        <w:rPr>
          <w:rFonts w:ascii="Times New Roman" w:hAnsi="Times New Roman" w:cs="Times New Roman"/>
          <w:b/>
        </w:rPr>
      </w:pPr>
    </w:p>
    <w:p w14:paraId="389CE6FF" w14:textId="77777777" w:rsidR="00C44B55" w:rsidRDefault="00C44B55" w:rsidP="00383524">
      <w:pPr>
        <w:jc w:val="both"/>
        <w:rPr>
          <w:rFonts w:ascii="Times New Roman" w:hAnsi="Times New Roman" w:cs="Times New Roman"/>
          <w:b/>
        </w:rPr>
      </w:pPr>
    </w:p>
    <w:p w14:paraId="284AB576" w14:textId="77777777" w:rsidR="00E0142C" w:rsidRDefault="00E0142C" w:rsidP="00383524">
      <w:pPr>
        <w:jc w:val="both"/>
        <w:rPr>
          <w:rFonts w:ascii="Times New Roman" w:hAnsi="Times New Roman" w:cs="Times New Roman"/>
          <w:b/>
        </w:rPr>
      </w:pPr>
    </w:p>
    <w:p w14:paraId="55204968" w14:textId="77777777" w:rsidR="00E0142C" w:rsidRDefault="00E0142C" w:rsidP="00383524">
      <w:pPr>
        <w:jc w:val="both"/>
        <w:rPr>
          <w:rFonts w:ascii="Times New Roman" w:hAnsi="Times New Roman" w:cs="Times New Roman"/>
          <w:b/>
        </w:rPr>
      </w:pPr>
    </w:p>
    <w:p w14:paraId="52ACF6F1" w14:textId="77777777" w:rsidR="00E0142C" w:rsidRDefault="00E0142C" w:rsidP="00383524">
      <w:pPr>
        <w:jc w:val="both"/>
        <w:rPr>
          <w:rFonts w:ascii="Times New Roman" w:hAnsi="Times New Roman" w:cs="Times New Roman"/>
          <w:b/>
        </w:rPr>
      </w:pPr>
    </w:p>
    <w:p w14:paraId="508A656C" w14:textId="77777777" w:rsidR="00E0142C" w:rsidRDefault="00E0142C" w:rsidP="00383524">
      <w:pPr>
        <w:jc w:val="both"/>
        <w:rPr>
          <w:rFonts w:ascii="Times New Roman" w:hAnsi="Times New Roman" w:cs="Times New Roman"/>
          <w:b/>
        </w:rPr>
      </w:pPr>
    </w:p>
    <w:p w14:paraId="6861D352" w14:textId="77777777" w:rsidR="00E0142C" w:rsidRDefault="00E0142C" w:rsidP="00383524">
      <w:pPr>
        <w:jc w:val="both"/>
        <w:rPr>
          <w:rFonts w:ascii="Times New Roman" w:hAnsi="Times New Roman" w:cs="Times New Roman"/>
          <w:b/>
        </w:rPr>
      </w:pPr>
    </w:p>
    <w:p w14:paraId="0BF4F0FF" w14:textId="77777777" w:rsidR="00E0142C" w:rsidRDefault="00E0142C" w:rsidP="00383524">
      <w:pPr>
        <w:jc w:val="both"/>
        <w:rPr>
          <w:rFonts w:ascii="Times New Roman" w:hAnsi="Times New Roman" w:cs="Times New Roman"/>
          <w:b/>
        </w:rPr>
      </w:pPr>
    </w:p>
    <w:p w14:paraId="4ECE11F2" w14:textId="77777777" w:rsidR="00E0142C" w:rsidRDefault="00E0142C" w:rsidP="00383524">
      <w:pPr>
        <w:jc w:val="both"/>
        <w:rPr>
          <w:rFonts w:ascii="Times New Roman" w:hAnsi="Times New Roman" w:cs="Times New Roman"/>
          <w:b/>
        </w:rPr>
      </w:pPr>
    </w:p>
    <w:p w14:paraId="3863528F" w14:textId="77777777" w:rsidR="00383524" w:rsidRPr="003D4AD7" w:rsidRDefault="00383524" w:rsidP="00383524">
      <w:pPr>
        <w:jc w:val="both"/>
        <w:rPr>
          <w:rFonts w:ascii="Times New Roman" w:hAnsi="Times New Roman" w:cs="Times New Roman"/>
          <w:b/>
        </w:rPr>
      </w:pPr>
      <w:r w:rsidRPr="003D4AD7">
        <w:rPr>
          <w:rFonts w:ascii="Times New Roman" w:hAnsi="Times New Roman" w:cs="Times New Roman"/>
          <w:b/>
        </w:rPr>
        <w:t>Table 1. Demographic and Injury Severity Characteristics</w:t>
      </w:r>
    </w:p>
    <w:p w14:paraId="76E97157" w14:textId="77777777" w:rsidR="00FC5412" w:rsidRDefault="00FC5412" w:rsidP="00C925EE">
      <w:pPr>
        <w:spacing w:line="480" w:lineRule="auto"/>
        <w:jc w:val="both"/>
        <w:rPr>
          <w:rFonts w:ascii="Times New Roman" w:hAnsi="Times New Roman" w:cs="Times New Roman"/>
          <w:b/>
        </w:rPr>
      </w:pPr>
    </w:p>
    <w:p w14:paraId="484D8E32" w14:textId="77777777" w:rsidR="00383524" w:rsidRDefault="00383524" w:rsidP="00C925EE">
      <w:pPr>
        <w:spacing w:line="480" w:lineRule="auto"/>
        <w:jc w:val="both"/>
        <w:rPr>
          <w:rFonts w:ascii="Times New Roman" w:hAnsi="Times New Roman" w:cs="Times New Roman"/>
          <w:b/>
        </w:rPr>
      </w:pPr>
    </w:p>
    <w:p w14:paraId="74AE0054" w14:textId="77777777" w:rsidR="00FC5412" w:rsidRDefault="00FC5412" w:rsidP="00C925EE">
      <w:pPr>
        <w:spacing w:line="480" w:lineRule="auto"/>
        <w:jc w:val="both"/>
        <w:rPr>
          <w:rFonts w:ascii="Times New Roman" w:hAnsi="Times New Roman" w:cs="Times New Roman"/>
          <w:b/>
        </w:rPr>
      </w:pPr>
    </w:p>
    <w:tbl>
      <w:tblPr>
        <w:tblStyle w:val="TableGrid"/>
        <w:tblpPr w:leftFromText="180" w:rightFromText="180" w:vertAnchor="page" w:horzAnchor="page" w:tblpX="1909" w:tblpY="216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2811"/>
      </w:tblGrid>
      <w:tr w:rsidR="00C44B55" w:rsidRPr="007A74F4" w14:paraId="41439A4A" w14:textId="77777777" w:rsidTr="00C44B55">
        <w:tc>
          <w:tcPr>
            <w:tcW w:w="4224" w:type="dxa"/>
            <w:tcBorders>
              <w:top w:val="single" w:sz="4" w:space="0" w:color="auto"/>
              <w:bottom w:val="single" w:sz="4" w:space="0" w:color="auto"/>
            </w:tcBorders>
          </w:tcPr>
          <w:p w14:paraId="2857A8E7" w14:textId="77777777" w:rsidR="00C44B55" w:rsidRPr="00383524" w:rsidRDefault="00C44B55" w:rsidP="00C44B55">
            <w:pPr>
              <w:rPr>
                <w:rFonts w:ascii="Times New Roman" w:hAnsi="Times New Roman" w:cs="Times New Roman"/>
                <w:b/>
              </w:rPr>
            </w:pPr>
            <w:r w:rsidRPr="00383524">
              <w:rPr>
                <w:rFonts w:ascii="Times New Roman" w:hAnsi="Times New Roman" w:cs="Times New Roman"/>
                <w:b/>
              </w:rPr>
              <w:t>Variable</w:t>
            </w:r>
          </w:p>
        </w:tc>
        <w:tc>
          <w:tcPr>
            <w:tcW w:w="2811" w:type="dxa"/>
            <w:tcBorders>
              <w:top w:val="single" w:sz="4" w:space="0" w:color="auto"/>
              <w:bottom w:val="single" w:sz="4" w:space="0" w:color="auto"/>
            </w:tcBorders>
          </w:tcPr>
          <w:p w14:paraId="45F774AB" w14:textId="77777777" w:rsidR="00C44B55" w:rsidRPr="00383524" w:rsidRDefault="00C44B55" w:rsidP="00C44B55">
            <w:pPr>
              <w:rPr>
                <w:rFonts w:ascii="Times New Roman" w:hAnsi="Times New Roman" w:cs="Times New Roman"/>
                <w:b/>
              </w:rPr>
            </w:pPr>
            <w:r w:rsidRPr="00383524">
              <w:rPr>
                <w:rFonts w:ascii="Times New Roman" w:hAnsi="Times New Roman" w:cs="Times New Roman"/>
                <w:b/>
              </w:rPr>
              <w:t>Mean ± sd or n(%)</w:t>
            </w:r>
          </w:p>
        </w:tc>
      </w:tr>
      <w:tr w:rsidR="00C44B55" w:rsidRPr="007A74F4" w14:paraId="080E2779" w14:textId="77777777" w:rsidTr="00C44B55">
        <w:tc>
          <w:tcPr>
            <w:tcW w:w="4224" w:type="dxa"/>
            <w:tcBorders>
              <w:top w:val="single" w:sz="4" w:space="0" w:color="auto"/>
            </w:tcBorders>
          </w:tcPr>
          <w:p w14:paraId="5982DE60"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Age</w:t>
            </w:r>
          </w:p>
        </w:tc>
        <w:tc>
          <w:tcPr>
            <w:tcW w:w="2811" w:type="dxa"/>
            <w:tcBorders>
              <w:top w:val="single" w:sz="4" w:space="0" w:color="auto"/>
            </w:tcBorders>
          </w:tcPr>
          <w:p w14:paraId="0C99EC62"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33.2 ± 14.5</w:t>
            </w:r>
          </w:p>
        </w:tc>
      </w:tr>
      <w:tr w:rsidR="00C44B55" w:rsidRPr="007A74F4" w14:paraId="059A8DB4" w14:textId="77777777" w:rsidTr="00C44B55">
        <w:tc>
          <w:tcPr>
            <w:tcW w:w="4224" w:type="dxa"/>
          </w:tcPr>
          <w:p w14:paraId="220D0575"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Sex</w:t>
            </w:r>
          </w:p>
        </w:tc>
        <w:tc>
          <w:tcPr>
            <w:tcW w:w="2811" w:type="dxa"/>
          </w:tcPr>
          <w:p w14:paraId="68970B54" w14:textId="77777777" w:rsidR="00C44B55" w:rsidRPr="00383524" w:rsidRDefault="00C44B55" w:rsidP="00C44B55">
            <w:pPr>
              <w:rPr>
                <w:rFonts w:ascii="Times New Roman" w:hAnsi="Times New Roman" w:cs="Times New Roman"/>
              </w:rPr>
            </w:pPr>
          </w:p>
        </w:tc>
      </w:tr>
      <w:tr w:rsidR="00C44B55" w:rsidRPr="007A74F4" w14:paraId="5CEC627F" w14:textId="77777777" w:rsidTr="00C44B55">
        <w:tc>
          <w:tcPr>
            <w:tcW w:w="4224" w:type="dxa"/>
          </w:tcPr>
          <w:p w14:paraId="153AF35B"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Male</w:t>
            </w:r>
          </w:p>
        </w:tc>
        <w:tc>
          <w:tcPr>
            <w:tcW w:w="2811" w:type="dxa"/>
          </w:tcPr>
          <w:p w14:paraId="1196B00B"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379 (86.5)</w:t>
            </w:r>
          </w:p>
        </w:tc>
      </w:tr>
      <w:tr w:rsidR="00C44B55" w:rsidRPr="007A74F4" w14:paraId="487CD6C3" w14:textId="77777777" w:rsidTr="00C44B55">
        <w:tc>
          <w:tcPr>
            <w:tcW w:w="4224" w:type="dxa"/>
          </w:tcPr>
          <w:p w14:paraId="738B8D6E"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Female</w:t>
            </w:r>
          </w:p>
        </w:tc>
        <w:tc>
          <w:tcPr>
            <w:tcW w:w="2811" w:type="dxa"/>
          </w:tcPr>
          <w:p w14:paraId="4BBDB95C"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59 (13.5)</w:t>
            </w:r>
          </w:p>
        </w:tc>
      </w:tr>
      <w:tr w:rsidR="00C44B55" w:rsidRPr="007A74F4" w14:paraId="6AD488ED" w14:textId="77777777" w:rsidTr="00C44B55">
        <w:tc>
          <w:tcPr>
            <w:tcW w:w="4224" w:type="dxa"/>
          </w:tcPr>
          <w:p w14:paraId="7847D698"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Race</w:t>
            </w:r>
          </w:p>
        </w:tc>
        <w:tc>
          <w:tcPr>
            <w:tcW w:w="2811" w:type="dxa"/>
          </w:tcPr>
          <w:p w14:paraId="77008AAA" w14:textId="77777777" w:rsidR="00C44B55" w:rsidRPr="00383524" w:rsidRDefault="00C44B55" w:rsidP="00C44B55">
            <w:pPr>
              <w:rPr>
                <w:rFonts w:ascii="Times New Roman" w:hAnsi="Times New Roman" w:cs="Times New Roman"/>
              </w:rPr>
            </w:pPr>
          </w:p>
        </w:tc>
      </w:tr>
      <w:tr w:rsidR="00C44B55" w:rsidRPr="007A74F4" w14:paraId="42802DBD" w14:textId="77777777" w:rsidTr="00C44B55">
        <w:tc>
          <w:tcPr>
            <w:tcW w:w="4224" w:type="dxa"/>
          </w:tcPr>
          <w:p w14:paraId="7695DEF6"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White</w:t>
            </w:r>
          </w:p>
        </w:tc>
        <w:tc>
          <w:tcPr>
            <w:tcW w:w="2811" w:type="dxa"/>
          </w:tcPr>
          <w:p w14:paraId="6E976EBD"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150 (34.2)</w:t>
            </w:r>
          </w:p>
        </w:tc>
      </w:tr>
      <w:tr w:rsidR="00C44B55" w:rsidRPr="007A74F4" w14:paraId="0A1F5069" w14:textId="77777777" w:rsidTr="00C44B55">
        <w:tc>
          <w:tcPr>
            <w:tcW w:w="4224" w:type="dxa"/>
          </w:tcPr>
          <w:p w14:paraId="4A6786D9"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Black</w:t>
            </w:r>
          </w:p>
        </w:tc>
        <w:tc>
          <w:tcPr>
            <w:tcW w:w="2811" w:type="dxa"/>
          </w:tcPr>
          <w:p w14:paraId="00AD0ED9"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113 (25.8)</w:t>
            </w:r>
          </w:p>
        </w:tc>
      </w:tr>
      <w:tr w:rsidR="00C44B55" w:rsidRPr="007A74F4" w14:paraId="1B267D16" w14:textId="77777777" w:rsidTr="00C44B55">
        <w:tc>
          <w:tcPr>
            <w:tcW w:w="4224" w:type="dxa"/>
          </w:tcPr>
          <w:p w14:paraId="6E5C7AC0"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Hispanic</w:t>
            </w:r>
          </w:p>
        </w:tc>
        <w:tc>
          <w:tcPr>
            <w:tcW w:w="2811" w:type="dxa"/>
          </w:tcPr>
          <w:p w14:paraId="6CDDFC57"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162 (37.0)</w:t>
            </w:r>
          </w:p>
        </w:tc>
      </w:tr>
      <w:tr w:rsidR="00C44B55" w:rsidRPr="007A74F4" w14:paraId="5E7BE79F" w14:textId="77777777" w:rsidTr="00C44B55">
        <w:tc>
          <w:tcPr>
            <w:tcW w:w="4224" w:type="dxa"/>
          </w:tcPr>
          <w:p w14:paraId="2E9962A0"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Asian</w:t>
            </w:r>
          </w:p>
        </w:tc>
        <w:tc>
          <w:tcPr>
            <w:tcW w:w="2811" w:type="dxa"/>
          </w:tcPr>
          <w:p w14:paraId="4D695F5A"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12 (2.7)</w:t>
            </w:r>
          </w:p>
        </w:tc>
      </w:tr>
      <w:tr w:rsidR="00C44B55" w:rsidRPr="007A74F4" w14:paraId="14816966" w14:textId="77777777" w:rsidTr="00C44B55">
        <w:tc>
          <w:tcPr>
            <w:tcW w:w="4224" w:type="dxa"/>
          </w:tcPr>
          <w:p w14:paraId="52719621"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Other</w:t>
            </w:r>
          </w:p>
        </w:tc>
        <w:tc>
          <w:tcPr>
            <w:tcW w:w="2811" w:type="dxa"/>
          </w:tcPr>
          <w:p w14:paraId="6A9941E2"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 (0.2)</w:t>
            </w:r>
          </w:p>
        </w:tc>
      </w:tr>
      <w:tr w:rsidR="00C44B55" w:rsidRPr="007A74F4" w14:paraId="1A14B3AA" w14:textId="77777777" w:rsidTr="00C44B55">
        <w:tc>
          <w:tcPr>
            <w:tcW w:w="4224" w:type="dxa"/>
          </w:tcPr>
          <w:p w14:paraId="43B52FEB" w14:textId="77777777" w:rsidR="00C44B55" w:rsidRPr="00383524" w:rsidRDefault="00C44B55" w:rsidP="00C44B55">
            <w:pPr>
              <w:widowControl w:val="0"/>
              <w:autoSpaceDE w:val="0"/>
              <w:autoSpaceDN w:val="0"/>
              <w:adjustRightInd w:val="0"/>
              <w:rPr>
                <w:rFonts w:ascii="Times New Roman" w:hAnsi="Times New Roman" w:cs="Times New Roman"/>
              </w:rPr>
            </w:pPr>
            <w:r w:rsidRPr="00383524">
              <w:rPr>
                <w:rFonts w:ascii="Times New Roman" w:hAnsi="Times New Roman" w:cs="Times New Roman"/>
              </w:rPr>
              <w:t xml:space="preserve">Mechanism of injury </w:t>
            </w:r>
          </w:p>
        </w:tc>
        <w:tc>
          <w:tcPr>
            <w:tcW w:w="2811" w:type="dxa"/>
          </w:tcPr>
          <w:p w14:paraId="18FC1740" w14:textId="77777777" w:rsidR="00C44B55" w:rsidRPr="00383524" w:rsidRDefault="00C44B55" w:rsidP="00C44B55">
            <w:pPr>
              <w:rPr>
                <w:rFonts w:ascii="Times New Roman" w:hAnsi="Times New Roman" w:cs="Times New Roman"/>
              </w:rPr>
            </w:pPr>
          </w:p>
        </w:tc>
      </w:tr>
      <w:tr w:rsidR="00C44B55" w:rsidRPr="007A74F4" w14:paraId="2FCE0DF3" w14:textId="77777777" w:rsidTr="00C44B55">
        <w:tc>
          <w:tcPr>
            <w:tcW w:w="4224" w:type="dxa"/>
          </w:tcPr>
          <w:p w14:paraId="273D4A30" w14:textId="77777777" w:rsidR="00C44B55" w:rsidRPr="00383524" w:rsidRDefault="00C44B55" w:rsidP="00C44B55">
            <w:pPr>
              <w:widowControl w:val="0"/>
              <w:autoSpaceDE w:val="0"/>
              <w:autoSpaceDN w:val="0"/>
              <w:adjustRightInd w:val="0"/>
              <w:ind w:left="720"/>
              <w:rPr>
                <w:rFonts w:ascii="Times New Roman" w:hAnsi="Times New Roman" w:cs="Times New Roman"/>
              </w:rPr>
            </w:pPr>
            <w:r w:rsidRPr="00383524">
              <w:rPr>
                <w:rFonts w:ascii="Times New Roman" w:hAnsi="Times New Roman" w:cs="Times New Roman"/>
              </w:rPr>
              <w:t>MVA</w:t>
            </w:r>
          </w:p>
        </w:tc>
        <w:tc>
          <w:tcPr>
            <w:tcW w:w="2811" w:type="dxa"/>
          </w:tcPr>
          <w:p w14:paraId="7553ED93"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217 (49.5)</w:t>
            </w:r>
          </w:p>
        </w:tc>
      </w:tr>
      <w:tr w:rsidR="00C44B55" w:rsidRPr="007A74F4" w14:paraId="19C0C7EC" w14:textId="77777777" w:rsidTr="00C44B55">
        <w:tc>
          <w:tcPr>
            <w:tcW w:w="4224" w:type="dxa"/>
          </w:tcPr>
          <w:p w14:paraId="0EF9EC56"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Fall/jump</w:t>
            </w:r>
          </w:p>
        </w:tc>
        <w:tc>
          <w:tcPr>
            <w:tcW w:w="2811" w:type="dxa"/>
          </w:tcPr>
          <w:p w14:paraId="24EC568B"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41 (9.4)</w:t>
            </w:r>
          </w:p>
        </w:tc>
      </w:tr>
      <w:tr w:rsidR="00C44B55" w:rsidRPr="007A74F4" w14:paraId="1F96C6BD" w14:textId="77777777" w:rsidTr="00C44B55">
        <w:tc>
          <w:tcPr>
            <w:tcW w:w="4224" w:type="dxa"/>
          </w:tcPr>
          <w:p w14:paraId="13C26FC5"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Assault</w:t>
            </w:r>
          </w:p>
        </w:tc>
        <w:tc>
          <w:tcPr>
            <w:tcW w:w="2811" w:type="dxa"/>
          </w:tcPr>
          <w:p w14:paraId="25469389"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98 (22.4)</w:t>
            </w:r>
          </w:p>
        </w:tc>
      </w:tr>
      <w:tr w:rsidR="00C44B55" w:rsidRPr="007A74F4" w14:paraId="16F93195" w14:textId="77777777" w:rsidTr="00C44B55">
        <w:tc>
          <w:tcPr>
            <w:tcW w:w="4224" w:type="dxa"/>
          </w:tcPr>
          <w:p w14:paraId="7652FD93"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Gunshot wound</w:t>
            </w:r>
          </w:p>
        </w:tc>
        <w:tc>
          <w:tcPr>
            <w:tcW w:w="2811" w:type="dxa"/>
          </w:tcPr>
          <w:p w14:paraId="68D6E417"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57 (13.0)</w:t>
            </w:r>
          </w:p>
        </w:tc>
      </w:tr>
      <w:tr w:rsidR="00C44B55" w:rsidRPr="007A74F4" w14:paraId="48909BB1" w14:textId="77777777" w:rsidTr="00C44B55">
        <w:tc>
          <w:tcPr>
            <w:tcW w:w="4224" w:type="dxa"/>
          </w:tcPr>
          <w:p w14:paraId="70EFD1D4"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Others</w:t>
            </w:r>
          </w:p>
        </w:tc>
        <w:tc>
          <w:tcPr>
            <w:tcW w:w="2811" w:type="dxa"/>
          </w:tcPr>
          <w:p w14:paraId="3B51B4C4"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6 (1.4)</w:t>
            </w:r>
          </w:p>
        </w:tc>
      </w:tr>
      <w:tr w:rsidR="00C44B55" w:rsidRPr="007A74F4" w14:paraId="7464413D" w14:textId="77777777" w:rsidTr="00C44B55">
        <w:tc>
          <w:tcPr>
            <w:tcW w:w="4224" w:type="dxa"/>
          </w:tcPr>
          <w:p w14:paraId="6EB1C2FE"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Unknown</w:t>
            </w:r>
          </w:p>
        </w:tc>
        <w:tc>
          <w:tcPr>
            <w:tcW w:w="2811" w:type="dxa"/>
          </w:tcPr>
          <w:p w14:paraId="3492877B"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19 (4.3)</w:t>
            </w:r>
          </w:p>
        </w:tc>
      </w:tr>
      <w:tr w:rsidR="00C44B55" w:rsidRPr="007A74F4" w14:paraId="781EDB7B" w14:textId="77777777" w:rsidTr="00C44B55">
        <w:tc>
          <w:tcPr>
            <w:tcW w:w="4224" w:type="dxa"/>
          </w:tcPr>
          <w:p w14:paraId="4527ACE8"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Moto GCS</w:t>
            </w:r>
          </w:p>
        </w:tc>
        <w:tc>
          <w:tcPr>
            <w:tcW w:w="2811" w:type="dxa"/>
          </w:tcPr>
          <w:p w14:paraId="1E2121EA" w14:textId="77777777" w:rsidR="00C44B55" w:rsidRPr="00383524" w:rsidRDefault="00C44B55" w:rsidP="00C44B55">
            <w:pPr>
              <w:rPr>
                <w:rFonts w:ascii="Times New Roman" w:hAnsi="Times New Roman" w:cs="Times New Roman"/>
              </w:rPr>
            </w:pPr>
          </w:p>
        </w:tc>
      </w:tr>
      <w:tr w:rsidR="00C44B55" w:rsidRPr="007A74F4" w14:paraId="77977940" w14:textId="77777777" w:rsidTr="00C44B55">
        <w:tc>
          <w:tcPr>
            <w:tcW w:w="4224" w:type="dxa"/>
          </w:tcPr>
          <w:p w14:paraId="52D6F6D8"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1-3</w:t>
            </w:r>
          </w:p>
        </w:tc>
        <w:tc>
          <w:tcPr>
            <w:tcW w:w="2811" w:type="dxa"/>
          </w:tcPr>
          <w:p w14:paraId="1BC88B5F"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149 (34.0)</w:t>
            </w:r>
          </w:p>
        </w:tc>
      </w:tr>
      <w:tr w:rsidR="00C44B55" w:rsidRPr="007A74F4" w14:paraId="1538DA32" w14:textId="77777777" w:rsidTr="00C44B55">
        <w:tc>
          <w:tcPr>
            <w:tcW w:w="4224" w:type="dxa"/>
          </w:tcPr>
          <w:p w14:paraId="09137FDE"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4-5</w:t>
            </w:r>
          </w:p>
        </w:tc>
        <w:tc>
          <w:tcPr>
            <w:tcW w:w="2811" w:type="dxa"/>
          </w:tcPr>
          <w:p w14:paraId="4C1D259D"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284 (64.8)</w:t>
            </w:r>
          </w:p>
        </w:tc>
      </w:tr>
      <w:tr w:rsidR="00C44B55" w:rsidRPr="007A74F4" w14:paraId="0DF71B7C" w14:textId="77777777" w:rsidTr="00C44B55">
        <w:tc>
          <w:tcPr>
            <w:tcW w:w="4224" w:type="dxa"/>
          </w:tcPr>
          <w:p w14:paraId="411761B1"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Untestable</w:t>
            </w:r>
          </w:p>
        </w:tc>
        <w:tc>
          <w:tcPr>
            <w:tcW w:w="2811" w:type="dxa"/>
          </w:tcPr>
          <w:p w14:paraId="390B9F9D"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5 (0.01)</w:t>
            </w:r>
          </w:p>
        </w:tc>
      </w:tr>
      <w:tr w:rsidR="00C44B55" w:rsidRPr="007A74F4" w14:paraId="5044D844" w14:textId="77777777" w:rsidTr="00C44B55">
        <w:tc>
          <w:tcPr>
            <w:tcW w:w="4224" w:type="dxa"/>
          </w:tcPr>
          <w:p w14:paraId="5BE62888"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Pupils</w:t>
            </w:r>
          </w:p>
        </w:tc>
        <w:tc>
          <w:tcPr>
            <w:tcW w:w="2811" w:type="dxa"/>
          </w:tcPr>
          <w:p w14:paraId="27ADC3FF" w14:textId="77777777" w:rsidR="00C44B55" w:rsidRPr="00383524" w:rsidRDefault="00C44B55" w:rsidP="00C44B55">
            <w:pPr>
              <w:rPr>
                <w:rFonts w:ascii="Times New Roman" w:hAnsi="Times New Roman" w:cs="Times New Roman"/>
              </w:rPr>
            </w:pPr>
          </w:p>
        </w:tc>
      </w:tr>
      <w:tr w:rsidR="00C44B55" w:rsidRPr="007A74F4" w14:paraId="206777F9" w14:textId="77777777" w:rsidTr="00C44B55">
        <w:tc>
          <w:tcPr>
            <w:tcW w:w="4224" w:type="dxa"/>
          </w:tcPr>
          <w:p w14:paraId="7C297F3E"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Both reactive</w:t>
            </w:r>
          </w:p>
        </w:tc>
        <w:tc>
          <w:tcPr>
            <w:tcW w:w="2811" w:type="dxa"/>
          </w:tcPr>
          <w:p w14:paraId="5F0365DB"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181 (41.3)</w:t>
            </w:r>
          </w:p>
        </w:tc>
      </w:tr>
      <w:tr w:rsidR="00C44B55" w:rsidRPr="007A74F4" w14:paraId="66270435" w14:textId="77777777" w:rsidTr="00C44B55">
        <w:tc>
          <w:tcPr>
            <w:tcW w:w="4224" w:type="dxa"/>
          </w:tcPr>
          <w:p w14:paraId="3C725723"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1 Unreactive</w:t>
            </w:r>
          </w:p>
        </w:tc>
        <w:tc>
          <w:tcPr>
            <w:tcW w:w="2811" w:type="dxa"/>
          </w:tcPr>
          <w:p w14:paraId="09859EBA"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44 (10.0)</w:t>
            </w:r>
          </w:p>
        </w:tc>
      </w:tr>
      <w:tr w:rsidR="00C44B55" w:rsidRPr="007A74F4" w14:paraId="07D0270E" w14:textId="77777777" w:rsidTr="00C44B55">
        <w:tc>
          <w:tcPr>
            <w:tcW w:w="4224" w:type="dxa"/>
          </w:tcPr>
          <w:p w14:paraId="01D95FC4"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Both unreactive</w:t>
            </w:r>
          </w:p>
        </w:tc>
        <w:tc>
          <w:tcPr>
            <w:tcW w:w="2811" w:type="dxa"/>
          </w:tcPr>
          <w:p w14:paraId="0B3B9502"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109 (24.9)</w:t>
            </w:r>
          </w:p>
        </w:tc>
      </w:tr>
      <w:tr w:rsidR="00C44B55" w:rsidRPr="007A74F4" w14:paraId="16F320A4" w14:textId="77777777" w:rsidTr="00C44B55">
        <w:tc>
          <w:tcPr>
            <w:tcW w:w="4224" w:type="dxa"/>
          </w:tcPr>
          <w:p w14:paraId="5776E678"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Untestable</w:t>
            </w:r>
          </w:p>
        </w:tc>
        <w:tc>
          <w:tcPr>
            <w:tcW w:w="2811" w:type="dxa"/>
          </w:tcPr>
          <w:p w14:paraId="0774627E"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104 (23.7)</w:t>
            </w:r>
          </w:p>
        </w:tc>
      </w:tr>
      <w:tr w:rsidR="00C44B55" w:rsidRPr="007A74F4" w14:paraId="34761050" w14:textId="77777777" w:rsidTr="00C44B55">
        <w:tc>
          <w:tcPr>
            <w:tcW w:w="4224" w:type="dxa"/>
          </w:tcPr>
          <w:p w14:paraId="0837F525"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Type of injury (Marshall CT category)</w:t>
            </w:r>
          </w:p>
        </w:tc>
        <w:tc>
          <w:tcPr>
            <w:tcW w:w="2811" w:type="dxa"/>
          </w:tcPr>
          <w:p w14:paraId="65C43D71" w14:textId="77777777" w:rsidR="00C44B55" w:rsidRPr="00383524" w:rsidRDefault="00C44B55" w:rsidP="00C44B55">
            <w:pPr>
              <w:rPr>
                <w:rFonts w:ascii="Times New Roman" w:hAnsi="Times New Roman" w:cs="Times New Roman"/>
              </w:rPr>
            </w:pPr>
          </w:p>
        </w:tc>
      </w:tr>
      <w:tr w:rsidR="00C44B55" w:rsidRPr="007A74F4" w14:paraId="4B684760" w14:textId="77777777" w:rsidTr="00C44B55">
        <w:tc>
          <w:tcPr>
            <w:tcW w:w="4224" w:type="dxa"/>
          </w:tcPr>
          <w:p w14:paraId="305C94FF"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Diffuse injury 1 or 2</w:t>
            </w:r>
          </w:p>
        </w:tc>
        <w:tc>
          <w:tcPr>
            <w:tcW w:w="2811" w:type="dxa"/>
          </w:tcPr>
          <w:p w14:paraId="6ACCBC7F"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115 (26.2)</w:t>
            </w:r>
          </w:p>
        </w:tc>
      </w:tr>
      <w:tr w:rsidR="00C44B55" w:rsidRPr="007A74F4" w14:paraId="0ACA7A28" w14:textId="77777777" w:rsidTr="00C44B55">
        <w:tc>
          <w:tcPr>
            <w:tcW w:w="4224" w:type="dxa"/>
          </w:tcPr>
          <w:p w14:paraId="7A8715CC"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Diffuse injury 3 or 4</w:t>
            </w:r>
          </w:p>
        </w:tc>
        <w:tc>
          <w:tcPr>
            <w:tcW w:w="2811" w:type="dxa"/>
          </w:tcPr>
          <w:p w14:paraId="2B5C30D7"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82 (18.7)</w:t>
            </w:r>
          </w:p>
        </w:tc>
      </w:tr>
      <w:tr w:rsidR="00C44B55" w:rsidRPr="007A74F4" w14:paraId="5D1C403D" w14:textId="77777777" w:rsidTr="00C44B55">
        <w:tc>
          <w:tcPr>
            <w:tcW w:w="4224" w:type="dxa"/>
          </w:tcPr>
          <w:p w14:paraId="14BD000A"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Mass lesion</w:t>
            </w:r>
          </w:p>
        </w:tc>
        <w:tc>
          <w:tcPr>
            <w:tcW w:w="2811" w:type="dxa"/>
          </w:tcPr>
          <w:p w14:paraId="31B73941"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240 (54.8)</w:t>
            </w:r>
          </w:p>
        </w:tc>
      </w:tr>
      <w:tr w:rsidR="00C44B55" w:rsidRPr="007A74F4" w14:paraId="1D7A48D1" w14:textId="77777777" w:rsidTr="00C44B55">
        <w:tc>
          <w:tcPr>
            <w:tcW w:w="4224" w:type="dxa"/>
          </w:tcPr>
          <w:p w14:paraId="1FD944E5" w14:textId="77777777" w:rsidR="00C44B55" w:rsidRPr="00383524" w:rsidRDefault="00C44B55" w:rsidP="00C44B55">
            <w:pPr>
              <w:ind w:left="720"/>
              <w:rPr>
                <w:rFonts w:ascii="Times New Roman" w:hAnsi="Times New Roman" w:cs="Times New Roman"/>
              </w:rPr>
            </w:pPr>
            <w:r w:rsidRPr="00383524">
              <w:rPr>
                <w:rFonts w:ascii="Times New Roman" w:hAnsi="Times New Roman" w:cs="Times New Roman"/>
              </w:rPr>
              <w:t>Unknown</w:t>
            </w:r>
          </w:p>
        </w:tc>
        <w:tc>
          <w:tcPr>
            <w:tcW w:w="2811" w:type="dxa"/>
          </w:tcPr>
          <w:p w14:paraId="6D34CBC5"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1 (0.2)</w:t>
            </w:r>
          </w:p>
        </w:tc>
      </w:tr>
      <w:tr w:rsidR="00C44B55" w:rsidRPr="007A74F4" w14:paraId="7A08D049" w14:textId="77777777" w:rsidTr="00C44B55">
        <w:tc>
          <w:tcPr>
            <w:tcW w:w="4224" w:type="dxa"/>
          </w:tcPr>
          <w:p w14:paraId="77484454"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ISS</w:t>
            </w:r>
          </w:p>
        </w:tc>
        <w:tc>
          <w:tcPr>
            <w:tcW w:w="2811" w:type="dxa"/>
          </w:tcPr>
          <w:p w14:paraId="2A723285" w14:textId="77777777" w:rsidR="00C44B55" w:rsidRPr="00383524" w:rsidRDefault="00C44B55" w:rsidP="00C44B55">
            <w:pPr>
              <w:rPr>
                <w:rFonts w:ascii="Times New Roman" w:hAnsi="Times New Roman" w:cs="Times New Roman"/>
              </w:rPr>
            </w:pPr>
            <w:r w:rsidRPr="00383524">
              <w:rPr>
                <w:rFonts w:ascii="Times New Roman" w:hAnsi="Times New Roman" w:cs="Times New Roman"/>
              </w:rPr>
              <w:t>27.7 ± 5.6</w:t>
            </w:r>
          </w:p>
        </w:tc>
      </w:tr>
    </w:tbl>
    <w:p w14:paraId="524F7BBE" w14:textId="77777777" w:rsidR="00FC5412" w:rsidRDefault="00FC5412" w:rsidP="00C925EE">
      <w:pPr>
        <w:spacing w:line="480" w:lineRule="auto"/>
        <w:jc w:val="both"/>
        <w:rPr>
          <w:rFonts w:ascii="Times New Roman" w:hAnsi="Times New Roman" w:cs="Times New Roman"/>
          <w:b/>
        </w:rPr>
      </w:pPr>
    </w:p>
    <w:p w14:paraId="4E4B1126" w14:textId="77777777" w:rsidR="00FC5412" w:rsidRDefault="00FC5412" w:rsidP="00C925EE">
      <w:pPr>
        <w:spacing w:line="480" w:lineRule="auto"/>
        <w:jc w:val="both"/>
        <w:rPr>
          <w:rFonts w:ascii="Times New Roman" w:hAnsi="Times New Roman" w:cs="Times New Roman"/>
          <w:b/>
        </w:rPr>
      </w:pPr>
    </w:p>
    <w:p w14:paraId="30DDB293" w14:textId="77777777" w:rsidR="00FC5412" w:rsidRDefault="00FC5412" w:rsidP="00C925EE">
      <w:pPr>
        <w:spacing w:line="480" w:lineRule="auto"/>
        <w:jc w:val="both"/>
        <w:rPr>
          <w:rFonts w:ascii="Times New Roman" w:hAnsi="Times New Roman" w:cs="Times New Roman"/>
          <w:b/>
        </w:rPr>
      </w:pPr>
    </w:p>
    <w:p w14:paraId="44188E17" w14:textId="77777777" w:rsidR="00FC5412" w:rsidRDefault="00FC5412" w:rsidP="00C925EE">
      <w:pPr>
        <w:spacing w:line="480" w:lineRule="auto"/>
        <w:jc w:val="both"/>
        <w:rPr>
          <w:rFonts w:ascii="Times New Roman" w:hAnsi="Times New Roman" w:cs="Times New Roman"/>
          <w:b/>
        </w:rPr>
      </w:pPr>
    </w:p>
    <w:p w14:paraId="639C5E66" w14:textId="77777777" w:rsidR="00FC5412" w:rsidRDefault="00FC5412" w:rsidP="00C925EE">
      <w:pPr>
        <w:spacing w:line="480" w:lineRule="auto"/>
        <w:jc w:val="both"/>
        <w:rPr>
          <w:rFonts w:ascii="Times New Roman" w:hAnsi="Times New Roman" w:cs="Times New Roman"/>
          <w:b/>
        </w:rPr>
      </w:pPr>
    </w:p>
    <w:p w14:paraId="481DC2AF" w14:textId="77777777" w:rsidR="00241AE5" w:rsidRDefault="00241AE5" w:rsidP="00FC5412">
      <w:pPr>
        <w:widowControl w:val="0"/>
        <w:autoSpaceDE w:val="0"/>
        <w:autoSpaceDN w:val="0"/>
        <w:adjustRightInd w:val="0"/>
        <w:spacing w:line="480" w:lineRule="auto"/>
        <w:jc w:val="both"/>
        <w:rPr>
          <w:rFonts w:ascii="Times New Roman" w:hAnsi="Times New Roman" w:cs="Times New Roman"/>
          <w:i/>
          <w:u w:val="single"/>
        </w:rPr>
      </w:pPr>
    </w:p>
    <w:p w14:paraId="38C292E2" w14:textId="77777777" w:rsidR="00241AE5" w:rsidRDefault="00241AE5" w:rsidP="00FC5412">
      <w:pPr>
        <w:widowControl w:val="0"/>
        <w:autoSpaceDE w:val="0"/>
        <w:autoSpaceDN w:val="0"/>
        <w:adjustRightInd w:val="0"/>
        <w:spacing w:line="480" w:lineRule="auto"/>
        <w:jc w:val="both"/>
        <w:rPr>
          <w:rFonts w:ascii="Times New Roman" w:hAnsi="Times New Roman" w:cs="Times New Roman"/>
          <w:i/>
          <w:u w:val="single"/>
        </w:rPr>
      </w:pPr>
    </w:p>
    <w:p w14:paraId="1B89C3BE" w14:textId="77777777" w:rsidR="00241AE5" w:rsidRDefault="00241AE5" w:rsidP="00FC5412">
      <w:pPr>
        <w:widowControl w:val="0"/>
        <w:autoSpaceDE w:val="0"/>
        <w:autoSpaceDN w:val="0"/>
        <w:adjustRightInd w:val="0"/>
        <w:spacing w:line="480" w:lineRule="auto"/>
        <w:jc w:val="both"/>
        <w:rPr>
          <w:rFonts w:ascii="Times New Roman" w:hAnsi="Times New Roman" w:cs="Times New Roman"/>
          <w:i/>
          <w:u w:val="single"/>
        </w:rPr>
      </w:pPr>
    </w:p>
    <w:p w14:paraId="0F27091F" w14:textId="77777777" w:rsidR="00241AE5" w:rsidRDefault="00241AE5" w:rsidP="00FC5412">
      <w:pPr>
        <w:widowControl w:val="0"/>
        <w:autoSpaceDE w:val="0"/>
        <w:autoSpaceDN w:val="0"/>
        <w:adjustRightInd w:val="0"/>
        <w:spacing w:line="480" w:lineRule="auto"/>
        <w:jc w:val="both"/>
        <w:rPr>
          <w:rFonts w:ascii="Times New Roman" w:hAnsi="Times New Roman" w:cs="Times New Roman"/>
          <w:i/>
          <w:u w:val="single"/>
        </w:rPr>
      </w:pPr>
    </w:p>
    <w:p w14:paraId="6795AD78" w14:textId="77777777" w:rsidR="00241AE5" w:rsidRDefault="00241AE5" w:rsidP="00FC5412">
      <w:pPr>
        <w:widowControl w:val="0"/>
        <w:autoSpaceDE w:val="0"/>
        <w:autoSpaceDN w:val="0"/>
        <w:adjustRightInd w:val="0"/>
        <w:spacing w:line="480" w:lineRule="auto"/>
        <w:jc w:val="both"/>
        <w:rPr>
          <w:rFonts w:ascii="Times New Roman" w:hAnsi="Times New Roman" w:cs="Times New Roman"/>
          <w:i/>
          <w:u w:val="single"/>
        </w:rPr>
      </w:pPr>
    </w:p>
    <w:p w14:paraId="1EB17D31" w14:textId="31BFC87D" w:rsidR="00B662FA" w:rsidRDefault="00B662FA" w:rsidP="00041402">
      <w:pPr>
        <w:widowControl w:val="0"/>
        <w:autoSpaceDE w:val="0"/>
        <w:autoSpaceDN w:val="0"/>
        <w:adjustRightInd w:val="0"/>
        <w:spacing w:line="480" w:lineRule="auto"/>
        <w:jc w:val="both"/>
        <w:rPr>
          <w:rFonts w:ascii="Times New Roman" w:hAnsi="Times New Roman" w:cs="Times New Roman"/>
        </w:rPr>
      </w:pPr>
    </w:p>
    <w:p w14:paraId="3CA0C809" w14:textId="77777777" w:rsidR="00041402" w:rsidRDefault="00041402" w:rsidP="00041402">
      <w:pPr>
        <w:widowControl w:val="0"/>
        <w:autoSpaceDE w:val="0"/>
        <w:autoSpaceDN w:val="0"/>
        <w:adjustRightInd w:val="0"/>
        <w:spacing w:line="480" w:lineRule="auto"/>
        <w:jc w:val="both"/>
        <w:rPr>
          <w:rFonts w:ascii="Times New Roman" w:hAnsi="Times New Roman" w:cs="Times New Roman"/>
        </w:rPr>
      </w:pPr>
    </w:p>
    <w:p w14:paraId="78092D19" w14:textId="77777777" w:rsidR="00383524" w:rsidRDefault="00383524" w:rsidP="00537E97">
      <w:pPr>
        <w:spacing w:line="480" w:lineRule="auto"/>
        <w:jc w:val="both"/>
        <w:rPr>
          <w:rFonts w:ascii="Times New Roman" w:hAnsi="Times New Roman" w:cs="Times New Roman"/>
          <w:i/>
          <w:u w:val="single"/>
        </w:rPr>
      </w:pPr>
    </w:p>
    <w:p w14:paraId="131418BD" w14:textId="77777777" w:rsidR="00383524" w:rsidRDefault="00383524" w:rsidP="00537E97">
      <w:pPr>
        <w:spacing w:line="480" w:lineRule="auto"/>
        <w:jc w:val="both"/>
        <w:rPr>
          <w:rFonts w:ascii="Times New Roman" w:hAnsi="Times New Roman" w:cs="Times New Roman"/>
          <w:i/>
          <w:u w:val="single"/>
        </w:rPr>
      </w:pPr>
    </w:p>
    <w:p w14:paraId="0505B97F" w14:textId="77777777" w:rsidR="00383524" w:rsidRDefault="00383524" w:rsidP="00537E97">
      <w:pPr>
        <w:spacing w:line="480" w:lineRule="auto"/>
        <w:jc w:val="both"/>
        <w:rPr>
          <w:rFonts w:ascii="Times New Roman" w:hAnsi="Times New Roman" w:cs="Times New Roman"/>
          <w:i/>
          <w:u w:val="single"/>
        </w:rPr>
      </w:pPr>
    </w:p>
    <w:p w14:paraId="47A9DE68" w14:textId="77777777" w:rsidR="00383524" w:rsidRPr="002F6B9D" w:rsidRDefault="00383524" w:rsidP="00537E97">
      <w:pPr>
        <w:spacing w:line="480" w:lineRule="auto"/>
        <w:jc w:val="both"/>
        <w:rPr>
          <w:rFonts w:ascii="Times New Roman" w:hAnsi="Times New Roman" w:cs="Times New Roman"/>
        </w:rPr>
      </w:pPr>
    </w:p>
    <w:p w14:paraId="5AC60822" w14:textId="77777777" w:rsidR="00383524" w:rsidRDefault="00383524" w:rsidP="00537E97">
      <w:pPr>
        <w:spacing w:line="480" w:lineRule="auto"/>
        <w:jc w:val="both"/>
        <w:rPr>
          <w:rFonts w:ascii="Times New Roman" w:hAnsi="Times New Roman" w:cs="Times New Roman"/>
          <w:i/>
          <w:u w:val="single"/>
        </w:rPr>
      </w:pPr>
    </w:p>
    <w:p w14:paraId="7A32DDB6" w14:textId="77777777" w:rsidR="00383524" w:rsidRDefault="00383524" w:rsidP="00537E97">
      <w:pPr>
        <w:spacing w:line="480" w:lineRule="auto"/>
        <w:jc w:val="both"/>
        <w:rPr>
          <w:rFonts w:ascii="Times New Roman" w:hAnsi="Times New Roman" w:cs="Times New Roman"/>
          <w:i/>
          <w:u w:val="single"/>
        </w:rPr>
      </w:pPr>
    </w:p>
    <w:p w14:paraId="0C707566" w14:textId="77777777" w:rsidR="00383524" w:rsidRDefault="00383524" w:rsidP="00537E97">
      <w:pPr>
        <w:spacing w:line="480" w:lineRule="auto"/>
        <w:jc w:val="both"/>
        <w:rPr>
          <w:rFonts w:ascii="Times New Roman" w:hAnsi="Times New Roman" w:cs="Times New Roman"/>
          <w:i/>
          <w:u w:val="single"/>
        </w:rPr>
      </w:pPr>
    </w:p>
    <w:p w14:paraId="310A5FF6" w14:textId="77777777" w:rsidR="00383524" w:rsidRDefault="00383524" w:rsidP="00537E97">
      <w:pPr>
        <w:spacing w:line="480" w:lineRule="auto"/>
        <w:jc w:val="both"/>
        <w:rPr>
          <w:rFonts w:ascii="Times New Roman" w:hAnsi="Times New Roman" w:cs="Times New Roman"/>
          <w:i/>
          <w:u w:val="single"/>
        </w:rPr>
      </w:pPr>
    </w:p>
    <w:p w14:paraId="094C0B8B" w14:textId="77777777" w:rsidR="003D4AD7" w:rsidRPr="003D4AD7" w:rsidRDefault="003D4AD7" w:rsidP="003D4AD7">
      <w:pPr>
        <w:jc w:val="both"/>
        <w:rPr>
          <w:rFonts w:ascii="Times New Roman" w:hAnsi="Times New Roman" w:cs="Times New Roman"/>
          <w:b/>
        </w:rPr>
      </w:pPr>
      <w:r w:rsidRPr="003D4AD7">
        <w:rPr>
          <w:rFonts w:ascii="Times New Roman" w:hAnsi="Times New Roman" w:cs="Times New Roman"/>
          <w:b/>
        </w:rPr>
        <w:t>Table 2. Physiologic Monitoring Data</w:t>
      </w:r>
    </w:p>
    <w:tbl>
      <w:tblPr>
        <w:tblStyle w:val="TableGrid"/>
        <w:tblpPr w:leftFromText="180" w:rightFromText="180" w:vertAnchor="text" w:horzAnchor="page" w:tblpX="1909" w:tblpY="26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262310" w14:paraId="101CD159" w14:textId="77777777" w:rsidTr="00262310">
        <w:tc>
          <w:tcPr>
            <w:tcW w:w="2952" w:type="dxa"/>
            <w:tcBorders>
              <w:top w:val="single" w:sz="4" w:space="0" w:color="auto"/>
              <w:bottom w:val="single" w:sz="4" w:space="0" w:color="auto"/>
            </w:tcBorders>
          </w:tcPr>
          <w:p w14:paraId="702D1A03" w14:textId="77777777" w:rsidR="00262310" w:rsidRPr="00262310" w:rsidRDefault="00262310" w:rsidP="00262310">
            <w:pPr>
              <w:jc w:val="both"/>
              <w:rPr>
                <w:rFonts w:ascii="Times New Roman" w:hAnsi="Times New Roman" w:cs="Times New Roman"/>
                <w:b/>
              </w:rPr>
            </w:pPr>
            <w:r w:rsidRPr="00262310">
              <w:rPr>
                <w:rFonts w:ascii="Times New Roman" w:hAnsi="Times New Roman" w:cs="Times New Roman"/>
                <w:b/>
              </w:rPr>
              <w:t>Variable</w:t>
            </w:r>
          </w:p>
        </w:tc>
        <w:tc>
          <w:tcPr>
            <w:tcW w:w="2952" w:type="dxa"/>
            <w:tcBorders>
              <w:top w:val="single" w:sz="4" w:space="0" w:color="auto"/>
              <w:bottom w:val="single" w:sz="4" w:space="0" w:color="auto"/>
            </w:tcBorders>
          </w:tcPr>
          <w:p w14:paraId="0D4BD928" w14:textId="77777777" w:rsidR="00262310" w:rsidRPr="00262310" w:rsidRDefault="00262310" w:rsidP="00262310">
            <w:pPr>
              <w:jc w:val="both"/>
              <w:rPr>
                <w:rFonts w:ascii="Times New Roman" w:hAnsi="Times New Roman" w:cs="Times New Roman"/>
                <w:b/>
              </w:rPr>
            </w:pPr>
            <w:r w:rsidRPr="00262310">
              <w:rPr>
                <w:rFonts w:ascii="Times New Roman" w:hAnsi="Times New Roman" w:cs="Times New Roman"/>
                <w:b/>
              </w:rPr>
              <w:t>Mean ± sd or %</w:t>
            </w:r>
          </w:p>
        </w:tc>
        <w:tc>
          <w:tcPr>
            <w:tcW w:w="2952" w:type="dxa"/>
            <w:tcBorders>
              <w:top w:val="single" w:sz="4" w:space="0" w:color="auto"/>
              <w:bottom w:val="single" w:sz="4" w:space="0" w:color="auto"/>
            </w:tcBorders>
          </w:tcPr>
          <w:p w14:paraId="31D694F2" w14:textId="77777777" w:rsidR="00262310" w:rsidRPr="00262310" w:rsidRDefault="00262310" w:rsidP="00262310">
            <w:pPr>
              <w:jc w:val="both"/>
              <w:rPr>
                <w:rFonts w:ascii="Times New Roman" w:hAnsi="Times New Roman" w:cs="Times New Roman"/>
                <w:b/>
              </w:rPr>
            </w:pPr>
            <w:r w:rsidRPr="00262310">
              <w:rPr>
                <w:rFonts w:ascii="Times New Roman" w:hAnsi="Times New Roman" w:cs="Times New Roman"/>
                <w:b/>
              </w:rPr>
              <w:t>No. of patients</w:t>
            </w:r>
          </w:p>
        </w:tc>
      </w:tr>
      <w:tr w:rsidR="00262310" w14:paraId="6BC50674" w14:textId="77777777" w:rsidTr="00262310">
        <w:tc>
          <w:tcPr>
            <w:tcW w:w="2952" w:type="dxa"/>
            <w:tcBorders>
              <w:top w:val="single" w:sz="4" w:space="0" w:color="auto"/>
            </w:tcBorders>
          </w:tcPr>
          <w:p w14:paraId="3C97F71C"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ICP, mm Hg</w:t>
            </w:r>
          </w:p>
        </w:tc>
        <w:tc>
          <w:tcPr>
            <w:tcW w:w="2952" w:type="dxa"/>
            <w:tcBorders>
              <w:top w:val="single" w:sz="4" w:space="0" w:color="auto"/>
            </w:tcBorders>
          </w:tcPr>
          <w:p w14:paraId="2CEFB45B"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19.8 ± 11.2</w:t>
            </w:r>
          </w:p>
        </w:tc>
        <w:tc>
          <w:tcPr>
            <w:tcW w:w="2952" w:type="dxa"/>
            <w:tcBorders>
              <w:top w:val="single" w:sz="4" w:space="0" w:color="auto"/>
            </w:tcBorders>
          </w:tcPr>
          <w:p w14:paraId="02E6CFF8"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438</w:t>
            </w:r>
          </w:p>
        </w:tc>
      </w:tr>
      <w:tr w:rsidR="00262310" w14:paraId="30C10903" w14:textId="77777777" w:rsidTr="00262310">
        <w:tc>
          <w:tcPr>
            <w:tcW w:w="2952" w:type="dxa"/>
          </w:tcPr>
          <w:p w14:paraId="0095742D"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MAP, mm Hg</w:t>
            </w:r>
          </w:p>
        </w:tc>
        <w:tc>
          <w:tcPr>
            <w:tcW w:w="2952" w:type="dxa"/>
          </w:tcPr>
          <w:p w14:paraId="00969946"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92.0 ± 13.7</w:t>
            </w:r>
          </w:p>
        </w:tc>
        <w:tc>
          <w:tcPr>
            <w:tcW w:w="2952" w:type="dxa"/>
          </w:tcPr>
          <w:p w14:paraId="2C82CB61"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438</w:t>
            </w:r>
          </w:p>
        </w:tc>
      </w:tr>
      <w:tr w:rsidR="00262310" w14:paraId="318B05C9" w14:textId="77777777" w:rsidTr="00262310">
        <w:tc>
          <w:tcPr>
            <w:tcW w:w="2952" w:type="dxa"/>
          </w:tcPr>
          <w:p w14:paraId="78838F31"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CPP, mm Hg</w:t>
            </w:r>
          </w:p>
        </w:tc>
        <w:tc>
          <w:tcPr>
            <w:tcW w:w="2952" w:type="dxa"/>
          </w:tcPr>
          <w:p w14:paraId="6A193DDA"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72.3 ± 17.6</w:t>
            </w:r>
          </w:p>
        </w:tc>
        <w:tc>
          <w:tcPr>
            <w:tcW w:w="2952" w:type="dxa"/>
          </w:tcPr>
          <w:p w14:paraId="6566BDC4"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438</w:t>
            </w:r>
          </w:p>
        </w:tc>
      </w:tr>
      <w:tr w:rsidR="00262310" w14:paraId="1C3A91B1" w14:textId="77777777" w:rsidTr="00262310">
        <w:tc>
          <w:tcPr>
            <w:tcW w:w="2952" w:type="dxa"/>
          </w:tcPr>
          <w:p w14:paraId="3D69B3FB"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SjvO2, %</w:t>
            </w:r>
          </w:p>
        </w:tc>
        <w:tc>
          <w:tcPr>
            <w:tcW w:w="2952" w:type="dxa"/>
          </w:tcPr>
          <w:p w14:paraId="1B2A745C"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71.2 ± 10.8</w:t>
            </w:r>
          </w:p>
        </w:tc>
        <w:tc>
          <w:tcPr>
            <w:tcW w:w="2952" w:type="dxa"/>
          </w:tcPr>
          <w:p w14:paraId="46BEAE89"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373</w:t>
            </w:r>
          </w:p>
        </w:tc>
      </w:tr>
      <w:tr w:rsidR="00262310" w14:paraId="150762E9" w14:textId="77777777" w:rsidTr="00262310">
        <w:tc>
          <w:tcPr>
            <w:tcW w:w="2952" w:type="dxa"/>
          </w:tcPr>
          <w:p w14:paraId="0DF3F790"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SaO2, %</w:t>
            </w:r>
          </w:p>
        </w:tc>
        <w:tc>
          <w:tcPr>
            <w:tcW w:w="2952" w:type="dxa"/>
          </w:tcPr>
          <w:p w14:paraId="636D14FE"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98.8 ± 1.8</w:t>
            </w:r>
          </w:p>
        </w:tc>
        <w:tc>
          <w:tcPr>
            <w:tcW w:w="2952" w:type="dxa"/>
          </w:tcPr>
          <w:p w14:paraId="6ACB51A0"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429</w:t>
            </w:r>
          </w:p>
        </w:tc>
      </w:tr>
      <w:tr w:rsidR="00262310" w14:paraId="3360D382" w14:textId="77777777" w:rsidTr="00262310">
        <w:tc>
          <w:tcPr>
            <w:tcW w:w="2952" w:type="dxa"/>
          </w:tcPr>
          <w:p w14:paraId="576A3AD1"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PCO2, %</w:t>
            </w:r>
          </w:p>
        </w:tc>
        <w:tc>
          <w:tcPr>
            <w:tcW w:w="2952" w:type="dxa"/>
          </w:tcPr>
          <w:p w14:paraId="215F4A48"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32.4 ± 6.1</w:t>
            </w:r>
          </w:p>
        </w:tc>
        <w:tc>
          <w:tcPr>
            <w:tcW w:w="2952" w:type="dxa"/>
          </w:tcPr>
          <w:p w14:paraId="5FB16447"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438</w:t>
            </w:r>
          </w:p>
        </w:tc>
      </w:tr>
      <w:tr w:rsidR="00262310" w14:paraId="61ACAA41" w14:textId="77777777" w:rsidTr="00262310">
        <w:tc>
          <w:tcPr>
            <w:tcW w:w="2952" w:type="dxa"/>
          </w:tcPr>
          <w:p w14:paraId="249EE24B"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PbtO2, %</w:t>
            </w:r>
          </w:p>
        </w:tc>
        <w:tc>
          <w:tcPr>
            <w:tcW w:w="2952" w:type="dxa"/>
          </w:tcPr>
          <w:p w14:paraId="7E5C1655"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29.5 ± 21.0</w:t>
            </w:r>
          </w:p>
        </w:tc>
        <w:tc>
          <w:tcPr>
            <w:tcW w:w="2952" w:type="dxa"/>
          </w:tcPr>
          <w:p w14:paraId="2DD1B8D6" w14:textId="77777777" w:rsidR="00262310" w:rsidRPr="00262310" w:rsidRDefault="00262310" w:rsidP="00262310">
            <w:pPr>
              <w:jc w:val="both"/>
              <w:rPr>
                <w:rFonts w:ascii="Times New Roman" w:hAnsi="Times New Roman" w:cs="Times New Roman"/>
              </w:rPr>
            </w:pPr>
            <w:r w:rsidRPr="00262310">
              <w:rPr>
                <w:rFonts w:ascii="Times New Roman" w:hAnsi="Times New Roman" w:cs="Times New Roman"/>
              </w:rPr>
              <w:t>35</w:t>
            </w:r>
          </w:p>
        </w:tc>
      </w:tr>
    </w:tbl>
    <w:p w14:paraId="76101BEF" w14:textId="77777777" w:rsidR="00383524" w:rsidRPr="003D4AD7" w:rsidRDefault="00383524" w:rsidP="003D4AD7">
      <w:pPr>
        <w:spacing w:line="480" w:lineRule="auto"/>
        <w:jc w:val="both"/>
        <w:rPr>
          <w:rFonts w:ascii="Times New Roman" w:hAnsi="Times New Roman" w:cs="Times New Roman"/>
        </w:rPr>
      </w:pPr>
    </w:p>
    <w:p w14:paraId="2A05CE65" w14:textId="77777777" w:rsidR="00C24EB0" w:rsidRDefault="00C24EB0" w:rsidP="00537E97">
      <w:pPr>
        <w:spacing w:line="480" w:lineRule="auto"/>
        <w:jc w:val="both"/>
        <w:rPr>
          <w:rFonts w:ascii="Times New Roman" w:hAnsi="Times New Roman" w:cs="Times New Roman"/>
        </w:rPr>
      </w:pPr>
    </w:p>
    <w:p w14:paraId="2007A9FB" w14:textId="77777777" w:rsidR="00E878D6" w:rsidRDefault="00E878D6" w:rsidP="009F56D1">
      <w:pPr>
        <w:widowControl w:val="0"/>
        <w:autoSpaceDE w:val="0"/>
        <w:autoSpaceDN w:val="0"/>
        <w:adjustRightInd w:val="0"/>
        <w:spacing w:line="480" w:lineRule="auto"/>
        <w:jc w:val="both"/>
        <w:rPr>
          <w:rFonts w:ascii="Times New Roman" w:hAnsi="Times New Roman" w:cs="Times New Roman"/>
          <w:color w:val="000000"/>
        </w:rPr>
      </w:pPr>
    </w:p>
    <w:p w14:paraId="7FDD159D" w14:textId="77777777" w:rsidR="002F6B9D" w:rsidRPr="002F6B9D" w:rsidRDefault="002F6B9D" w:rsidP="002F6B9D">
      <w:pPr>
        <w:jc w:val="both"/>
        <w:rPr>
          <w:rFonts w:ascii="Times New Roman" w:hAnsi="Times New Roman" w:cs="Times New Roman"/>
          <w:b/>
        </w:rPr>
      </w:pPr>
      <w:r w:rsidRPr="002F6B9D">
        <w:rPr>
          <w:rFonts w:ascii="Times New Roman" w:hAnsi="Times New Roman" w:cs="Times New Roman"/>
          <w:b/>
        </w:rPr>
        <w:t>Table 3. Long-term Neurological Outcomes and Intensive Care Unit Length of Stay</w:t>
      </w:r>
    </w:p>
    <w:tbl>
      <w:tblPr>
        <w:tblStyle w:val="TableGrid"/>
        <w:tblpPr w:leftFromText="180" w:rightFromText="180" w:vertAnchor="text" w:horzAnchor="page" w:tblpX="1909" w:tblpY="330"/>
        <w:tblW w:w="878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4"/>
        <w:gridCol w:w="2386"/>
        <w:gridCol w:w="2117"/>
      </w:tblGrid>
      <w:tr w:rsidR="002F6B9D" w:rsidRPr="007A74F4" w14:paraId="44BA565C" w14:textId="77777777" w:rsidTr="002F6B9D">
        <w:trPr>
          <w:trHeight w:val="511"/>
        </w:trPr>
        <w:tc>
          <w:tcPr>
            <w:tcW w:w="4284" w:type="dxa"/>
            <w:tcBorders>
              <w:top w:val="single" w:sz="4" w:space="0" w:color="auto"/>
              <w:bottom w:val="single" w:sz="4" w:space="0" w:color="auto"/>
            </w:tcBorders>
          </w:tcPr>
          <w:p w14:paraId="4CCB04B1" w14:textId="77777777" w:rsidR="002F6B9D" w:rsidRPr="002F6B9D" w:rsidRDefault="002F6B9D" w:rsidP="002F6B9D">
            <w:pPr>
              <w:jc w:val="both"/>
              <w:rPr>
                <w:rFonts w:ascii="Times New Roman" w:hAnsi="Times New Roman" w:cs="Times New Roman"/>
                <w:b/>
              </w:rPr>
            </w:pPr>
            <w:r w:rsidRPr="002F6B9D">
              <w:rPr>
                <w:rFonts w:ascii="Times New Roman" w:hAnsi="Times New Roman" w:cs="Times New Roman"/>
                <w:b/>
              </w:rPr>
              <w:t>Variable</w:t>
            </w:r>
          </w:p>
        </w:tc>
        <w:tc>
          <w:tcPr>
            <w:tcW w:w="2386" w:type="dxa"/>
            <w:tcBorders>
              <w:top w:val="single" w:sz="4" w:space="0" w:color="auto"/>
              <w:bottom w:val="single" w:sz="4" w:space="0" w:color="auto"/>
              <w:right w:val="nil"/>
            </w:tcBorders>
          </w:tcPr>
          <w:p w14:paraId="237FD8CA"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b/>
              </w:rPr>
              <w:t>Mean ± sd or n(%)</w:t>
            </w:r>
          </w:p>
        </w:tc>
        <w:tc>
          <w:tcPr>
            <w:tcW w:w="2117" w:type="dxa"/>
            <w:tcBorders>
              <w:top w:val="single" w:sz="4" w:space="0" w:color="auto"/>
              <w:left w:val="nil"/>
              <w:bottom w:val="single" w:sz="4" w:space="0" w:color="auto"/>
            </w:tcBorders>
          </w:tcPr>
          <w:p w14:paraId="7AAC72BA"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b/>
              </w:rPr>
              <w:t>No. of patients</w:t>
            </w:r>
          </w:p>
        </w:tc>
      </w:tr>
      <w:tr w:rsidR="002F6B9D" w:rsidRPr="007A74F4" w14:paraId="38B2D98B" w14:textId="77777777" w:rsidTr="002F6B9D">
        <w:trPr>
          <w:trHeight w:val="255"/>
        </w:trPr>
        <w:tc>
          <w:tcPr>
            <w:tcW w:w="4284" w:type="dxa"/>
            <w:tcBorders>
              <w:top w:val="single" w:sz="4" w:space="0" w:color="auto"/>
            </w:tcBorders>
          </w:tcPr>
          <w:p w14:paraId="3B8FECF3"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Glasgow Outcome Scale (Month 6)</w:t>
            </w:r>
          </w:p>
        </w:tc>
        <w:tc>
          <w:tcPr>
            <w:tcW w:w="2386" w:type="dxa"/>
            <w:tcBorders>
              <w:top w:val="single" w:sz="4" w:space="0" w:color="auto"/>
              <w:right w:val="nil"/>
            </w:tcBorders>
          </w:tcPr>
          <w:p w14:paraId="1B8204D7" w14:textId="77777777" w:rsidR="002F6B9D" w:rsidRPr="002F6B9D" w:rsidRDefault="002F6B9D" w:rsidP="002F6B9D">
            <w:pPr>
              <w:jc w:val="both"/>
              <w:rPr>
                <w:rFonts w:ascii="Times New Roman" w:hAnsi="Times New Roman" w:cs="Times New Roman"/>
              </w:rPr>
            </w:pPr>
          </w:p>
        </w:tc>
        <w:tc>
          <w:tcPr>
            <w:tcW w:w="2117" w:type="dxa"/>
            <w:tcBorders>
              <w:top w:val="single" w:sz="4" w:space="0" w:color="auto"/>
              <w:left w:val="nil"/>
            </w:tcBorders>
          </w:tcPr>
          <w:p w14:paraId="6600686C"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438</w:t>
            </w:r>
          </w:p>
        </w:tc>
      </w:tr>
      <w:tr w:rsidR="002F6B9D" w:rsidRPr="007A74F4" w14:paraId="3D4EB4E8" w14:textId="77777777" w:rsidTr="002F6B9D">
        <w:trPr>
          <w:trHeight w:val="255"/>
        </w:trPr>
        <w:tc>
          <w:tcPr>
            <w:tcW w:w="4284" w:type="dxa"/>
          </w:tcPr>
          <w:p w14:paraId="405068F6"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Good recovery</w:t>
            </w:r>
          </w:p>
        </w:tc>
        <w:tc>
          <w:tcPr>
            <w:tcW w:w="2386" w:type="dxa"/>
            <w:tcBorders>
              <w:right w:val="nil"/>
            </w:tcBorders>
          </w:tcPr>
          <w:p w14:paraId="67D7796F"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71 (16.2)</w:t>
            </w:r>
          </w:p>
        </w:tc>
        <w:tc>
          <w:tcPr>
            <w:tcW w:w="2117" w:type="dxa"/>
            <w:tcBorders>
              <w:left w:val="nil"/>
            </w:tcBorders>
          </w:tcPr>
          <w:p w14:paraId="505A8FE2" w14:textId="77777777" w:rsidR="002F6B9D" w:rsidRPr="002F6B9D" w:rsidRDefault="002F6B9D" w:rsidP="002F6B9D">
            <w:pPr>
              <w:jc w:val="both"/>
              <w:rPr>
                <w:rFonts w:ascii="Times New Roman" w:hAnsi="Times New Roman" w:cs="Times New Roman"/>
              </w:rPr>
            </w:pPr>
          </w:p>
        </w:tc>
      </w:tr>
      <w:tr w:rsidR="002F6B9D" w:rsidRPr="007A74F4" w14:paraId="3484B887" w14:textId="77777777" w:rsidTr="002F6B9D">
        <w:trPr>
          <w:trHeight w:val="274"/>
        </w:trPr>
        <w:tc>
          <w:tcPr>
            <w:tcW w:w="4284" w:type="dxa"/>
          </w:tcPr>
          <w:p w14:paraId="0F7F0007"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Moderate disability</w:t>
            </w:r>
          </w:p>
        </w:tc>
        <w:tc>
          <w:tcPr>
            <w:tcW w:w="2386" w:type="dxa"/>
            <w:tcBorders>
              <w:right w:val="nil"/>
            </w:tcBorders>
          </w:tcPr>
          <w:p w14:paraId="1630B48F"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77 (17.6)</w:t>
            </w:r>
          </w:p>
        </w:tc>
        <w:tc>
          <w:tcPr>
            <w:tcW w:w="2117" w:type="dxa"/>
            <w:tcBorders>
              <w:left w:val="nil"/>
            </w:tcBorders>
          </w:tcPr>
          <w:p w14:paraId="658B8546" w14:textId="77777777" w:rsidR="002F6B9D" w:rsidRPr="002F6B9D" w:rsidRDefault="002F6B9D" w:rsidP="002F6B9D">
            <w:pPr>
              <w:jc w:val="both"/>
              <w:rPr>
                <w:rFonts w:ascii="Times New Roman" w:hAnsi="Times New Roman" w:cs="Times New Roman"/>
              </w:rPr>
            </w:pPr>
          </w:p>
        </w:tc>
      </w:tr>
      <w:tr w:rsidR="002F6B9D" w:rsidRPr="007A74F4" w14:paraId="21CC011B" w14:textId="77777777" w:rsidTr="002F6B9D">
        <w:trPr>
          <w:trHeight w:val="274"/>
        </w:trPr>
        <w:tc>
          <w:tcPr>
            <w:tcW w:w="4284" w:type="dxa"/>
          </w:tcPr>
          <w:p w14:paraId="62A7F4AC"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Severe disability</w:t>
            </w:r>
          </w:p>
        </w:tc>
        <w:tc>
          <w:tcPr>
            <w:tcW w:w="2386" w:type="dxa"/>
            <w:tcBorders>
              <w:right w:val="nil"/>
            </w:tcBorders>
          </w:tcPr>
          <w:p w14:paraId="60625E52"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65 (14.8)</w:t>
            </w:r>
          </w:p>
        </w:tc>
        <w:tc>
          <w:tcPr>
            <w:tcW w:w="2117" w:type="dxa"/>
            <w:tcBorders>
              <w:left w:val="nil"/>
            </w:tcBorders>
          </w:tcPr>
          <w:p w14:paraId="38C968F3" w14:textId="77777777" w:rsidR="002F6B9D" w:rsidRPr="002F6B9D" w:rsidRDefault="002F6B9D" w:rsidP="002F6B9D">
            <w:pPr>
              <w:jc w:val="both"/>
              <w:rPr>
                <w:rFonts w:ascii="Times New Roman" w:hAnsi="Times New Roman" w:cs="Times New Roman"/>
              </w:rPr>
            </w:pPr>
          </w:p>
        </w:tc>
      </w:tr>
      <w:tr w:rsidR="002F6B9D" w:rsidRPr="007A74F4" w14:paraId="652E99F2" w14:textId="77777777" w:rsidTr="002F6B9D">
        <w:trPr>
          <w:trHeight w:val="274"/>
        </w:trPr>
        <w:tc>
          <w:tcPr>
            <w:tcW w:w="4284" w:type="dxa"/>
          </w:tcPr>
          <w:p w14:paraId="2A531F95"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Vegetative</w:t>
            </w:r>
          </w:p>
        </w:tc>
        <w:tc>
          <w:tcPr>
            <w:tcW w:w="2386" w:type="dxa"/>
            <w:tcBorders>
              <w:right w:val="nil"/>
            </w:tcBorders>
          </w:tcPr>
          <w:p w14:paraId="51EF6880"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22 (5.0)</w:t>
            </w:r>
          </w:p>
        </w:tc>
        <w:tc>
          <w:tcPr>
            <w:tcW w:w="2117" w:type="dxa"/>
            <w:tcBorders>
              <w:left w:val="nil"/>
            </w:tcBorders>
          </w:tcPr>
          <w:p w14:paraId="6888DA61" w14:textId="77777777" w:rsidR="002F6B9D" w:rsidRPr="002F6B9D" w:rsidRDefault="002F6B9D" w:rsidP="002F6B9D">
            <w:pPr>
              <w:jc w:val="both"/>
              <w:rPr>
                <w:rFonts w:ascii="Times New Roman" w:hAnsi="Times New Roman" w:cs="Times New Roman"/>
              </w:rPr>
            </w:pPr>
          </w:p>
        </w:tc>
      </w:tr>
      <w:tr w:rsidR="002F6B9D" w:rsidRPr="007A74F4" w14:paraId="34ADBF03" w14:textId="77777777" w:rsidTr="002F6B9D">
        <w:trPr>
          <w:trHeight w:val="274"/>
        </w:trPr>
        <w:tc>
          <w:tcPr>
            <w:tcW w:w="4284" w:type="dxa"/>
          </w:tcPr>
          <w:p w14:paraId="47D4C988"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Dead</w:t>
            </w:r>
          </w:p>
        </w:tc>
        <w:tc>
          <w:tcPr>
            <w:tcW w:w="2386" w:type="dxa"/>
            <w:tcBorders>
              <w:right w:val="nil"/>
            </w:tcBorders>
          </w:tcPr>
          <w:p w14:paraId="49444078"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124 (28.3)</w:t>
            </w:r>
          </w:p>
        </w:tc>
        <w:tc>
          <w:tcPr>
            <w:tcW w:w="2117" w:type="dxa"/>
            <w:tcBorders>
              <w:left w:val="nil"/>
            </w:tcBorders>
          </w:tcPr>
          <w:p w14:paraId="5A6A222B" w14:textId="77777777" w:rsidR="002F6B9D" w:rsidRPr="002F6B9D" w:rsidRDefault="002F6B9D" w:rsidP="002F6B9D">
            <w:pPr>
              <w:jc w:val="both"/>
              <w:rPr>
                <w:rFonts w:ascii="Times New Roman" w:hAnsi="Times New Roman" w:cs="Times New Roman"/>
              </w:rPr>
            </w:pPr>
          </w:p>
        </w:tc>
      </w:tr>
      <w:tr w:rsidR="002F6B9D" w:rsidRPr="007A74F4" w14:paraId="4DA9BEDC" w14:textId="77777777" w:rsidTr="002F6B9D">
        <w:trPr>
          <w:trHeight w:val="274"/>
        </w:trPr>
        <w:tc>
          <w:tcPr>
            <w:tcW w:w="4284" w:type="dxa"/>
          </w:tcPr>
          <w:p w14:paraId="0885A571" w14:textId="77777777" w:rsidR="002F6B9D" w:rsidRPr="002F6B9D" w:rsidRDefault="002F6B9D" w:rsidP="002F6B9D">
            <w:pPr>
              <w:ind w:left="720"/>
              <w:jc w:val="both"/>
              <w:rPr>
                <w:rFonts w:ascii="Times New Roman" w:hAnsi="Times New Roman" w:cs="Times New Roman"/>
              </w:rPr>
            </w:pPr>
            <w:r w:rsidRPr="002F6B9D">
              <w:rPr>
                <w:rFonts w:ascii="Times New Roman" w:hAnsi="Times New Roman" w:cs="Times New Roman"/>
              </w:rPr>
              <w:t>Unknown</w:t>
            </w:r>
          </w:p>
        </w:tc>
        <w:tc>
          <w:tcPr>
            <w:tcW w:w="2386" w:type="dxa"/>
            <w:tcBorders>
              <w:right w:val="nil"/>
            </w:tcBorders>
          </w:tcPr>
          <w:p w14:paraId="0A28A13E"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79 (18.0)</w:t>
            </w:r>
          </w:p>
        </w:tc>
        <w:tc>
          <w:tcPr>
            <w:tcW w:w="2117" w:type="dxa"/>
            <w:tcBorders>
              <w:left w:val="nil"/>
            </w:tcBorders>
          </w:tcPr>
          <w:p w14:paraId="53BE7C0C" w14:textId="77777777" w:rsidR="002F6B9D" w:rsidRPr="002F6B9D" w:rsidRDefault="002F6B9D" w:rsidP="002F6B9D">
            <w:pPr>
              <w:jc w:val="both"/>
              <w:rPr>
                <w:rFonts w:ascii="Times New Roman" w:hAnsi="Times New Roman" w:cs="Times New Roman"/>
              </w:rPr>
            </w:pPr>
          </w:p>
        </w:tc>
      </w:tr>
      <w:tr w:rsidR="002F6B9D" w:rsidRPr="007A74F4" w14:paraId="569F7CB2" w14:textId="77777777" w:rsidTr="002F6B9D">
        <w:trPr>
          <w:trHeight w:val="274"/>
        </w:trPr>
        <w:tc>
          <w:tcPr>
            <w:tcW w:w="4284" w:type="dxa"/>
          </w:tcPr>
          <w:p w14:paraId="040BEA59"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ICU LOS</w:t>
            </w:r>
          </w:p>
        </w:tc>
        <w:tc>
          <w:tcPr>
            <w:tcW w:w="2386" w:type="dxa"/>
            <w:tcBorders>
              <w:right w:val="nil"/>
            </w:tcBorders>
          </w:tcPr>
          <w:p w14:paraId="582A0570" w14:textId="77777777" w:rsidR="002F6B9D" w:rsidRPr="002F6B9D" w:rsidRDefault="002F6B9D" w:rsidP="002F6B9D">
            <w:pPr>
              <w:jc w:val="both"/>
              <w:rPr>
                <w:rFonts w:ascii="Times New Roman" w:hAnsi="Times New Roman" w:cs="Times New Roman"/>
              </w:rPr>
            </w:pPr>
            <w:r w:rsidRPr="002F6B9D">
              <w:rPr>
                <w:rFonts w:ascii="Times New Roman" w:hAnsi="Times New Roman" w:cs="Times New Roman"/>
              </w:rPr>
              <w:t>19.4 ± 13.9</w:t>
            </w:r>
          </w:p>
        </w:tc>
        <w:tc>
          <w:tcPr>
            <w:tcW w:w="2117" w:type="dxa"/>
            <w:tcBorders>
              <w:left w:val="nil"/>
              <w:bottom w:val="single" w:sz="4" w:space="0" w:color="auto"/>
            </w:tcBorders>
          </w:tcPr>
          <w:p w14:paraId="5F1F80DD" w14:textId="452637A1" w:rsidR="002F6B9D" w:rsidRPr="002F6B9D" w:rsidRDefault="00BD7684" w:rsidP="002F6B9D">
            <w:pPr>
              <w:jc w:val="both"/>
              <w:rPr>
                <w:rFonts w:ascii="Times New Roman" w:hAnsi="Times New Roman" w:cs="Times New Roman"/>
              </w:rPr>
            </w:pPr>
            <w:r>
              <w:rPr>
                <w:rFonts w:ascii="Times New Roman" w:hAnsi="Times New Roman" w:cs="Times New Roman"/>
              </w:rPr>
              <w:t xml:space="preserve">379 </w:t>
            </w:r>
          </w:p>
        </w:tc>
      </w:tr>
    </w:tbl>
    <w:p w14:paraId="5E128A25" w14:textId="77777777" w:rsidR="001F68BB" w:rsidRDefault="001F68BB" w:rsidP="00E878D6">
      <w:pPr>
        <w:widowControl w:val="0"/>
        <w:autoSpaceDE w:val="0"/>
        <w:autoSpaceDN w:val="0"/>
        <w:adjustRightInd w:val="0"/>
        <w:spacing w:line="480" w:lineRule="auto"/>
        <w:jc w:val="both"/>
        <w:rPr>
          <w:rFonts w:ascii="Times New Roman" w:hAnsi="Times New Roman" w:cs="Times New Roman"/>
          <w:color w:val="000000"/>
        </w:rPr>
      </w:pPr>
    </w:p>
    <w:p w14:paraId="42C73C1B" w14:textId="77777777" w:rsidR="002F6B9D" w:rsidRDefault="002F6B9D" w:rsidP="00E878D6">
      <w:pPr>
        <w:widowControl w:val="0"/>
        <w:autoSpaceDE w:val="0"/>
        <w:autoSpaceDN w:val="0"/>
        <w:adjustRightInd w:val="0"/>
        <w:spacing w:line="480" w:lineRule="auto"/>
        <w:jc w:val="both"/>
        <w:rPr>
          <w:rFonts w:ascii="Times New Roman" w:hAnsi="Times New Roman" w:cs="Times New Roman"/>
          <w:color w:val="000000"/>
        </w:rPr>
      </w:pPr>
    </w:p>
    <w:p w14:paraId="31539BEC"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6F918CCA"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3DD31C57"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66F3124A"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1611952D"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3B948F3A"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4B1AC0CA"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p w14:paraId="1A3860C7" w14:textId="00380214" w:rsidR="00FE494F" w:rsidRPr="00FE494F" w:rsidRDefault="00FE494F" w:rsidP="00FE494F">
      <w:pPr>
        <w:jc w:val="both"/>
        <w:rPr>
          <w:rFonts w:ascii="Times New Roman" w:hAnsi="Times New Roman" w:cs="Times New Roman"/>
          <w:b/>
        </w:rPr>
      </w:pPr>
      <w:r w:rsidRPr="00FE494F">
        <w:rPr>
          <w:rFonts w:ascii="Times New Roman" w:hAnsi="Times New Roman" w:cs="Times New Roman"/>
          <w:b/>
        </w:rPr>
        <w:t>Table 4. Joint Mo</w:t>
      </w:r>
      <w:r>
        <w:rPr>
          <w:rFonts w:ascii="Times New Roman" w:hAnsi="Times New Roman" w:cs="Times New Roman"/>
          <w:b/>
        </w:rPr>
        <w:t>deling for ICP</w:t>
      </w:r>
      <w:r w:rsidRPr="00FE494F">
        <w:rPr>
          <w:rFonts w:ascii="Times New Roman" w:hAnsi="Times New Roman" w:cs="Times New Roman"/>
          <w:b/>
        </w:rPr>
        <w:t xml:space="preserve"> and In</w:t>
      </w:r>
      <w:r w:rsidR="00405865">
        <w:rPr>
          <w:rFonts w:ascii="Times New Roman" w:hAnsi="Times New Roman" w:cs="Times New Roman"/>
          <w:b/>
        </w:rPr>
        <w:t>tensive Care Unit LOS</w:t>
      </w:r>
    </w:p>
    <w:p w14:paraId="5C62E7FD" w14:textId="77777777" w:rsidR="00B12A2D" w:rsidRDefault="00B12A2D" w:rsidP="00E878D6">
      <w:pPr>
        <w:widowControl w:val="0"/>
        <w:autoSpaceDE w:val="0"/>
        <w:autoSpaceDN w:val="0"/>
        <w:adjustRightInd w:val="0"/>
        <w:spacing w:line="480" w:lineRule="auto"/>
        <w:jc w:val="both"/>
        <w:rPr>
          <w:rFonts w:ascii="Times New Roman" w:hAnsi="Times New Roman" w:cs="Times New Roman"/>
          <w:color w:val="000000"/>
        </w:rPr>
      </w:pPr>
    </w:p>
    <w:tbl>
      <w:tblPr>
        <w:tblStyle w:val="TableGrid"/>
        <w:tblW w:w="1025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1"/>
        <w:gridCol w:w="564"/>
        <w:gridCol w:w="922"/>
        <w:gridCol w:w="105"/>
        <w:gridCol w:w="922"/>
        <w:gridCol w:w="15"/>
        <w:gridCol w:w="1072"/>
        <w:gridCol w:w="45"/>
        <w:gridCol w:w="1385"/>
        <w:gridCol w:w="161"/>
        <w:gridCol w:w="922"/>
        <w:gridCol w:w="302"/>
        <w:gridCol w:w="830"/>
        <w:gridCol w:w="555"/>
        <w:gridCol w:w="830"/>
        <w:gridCol w:w="556"/>
      </w:tblGrid>
      <w:tr w:rsidR="00BD5E22" w14:paraId="15AF5374" w14:textId="77777777" w:rsidTr="00BD5E22">
        <w:trPr>
          <w:gridAfter w:val="1"/>
          <w:wAfter w:w="556" w:type="dxa"/>
          <w:trHeight w:val="230"/>
          <w:jc w:val="center"/>
        </w:trPr>
        <w:tc>
          <w:tcPr>
            <w:tcW w:w="1636" w:type="dxa"/>
            <w:gridSpan w:val="2"/>
            <w:tcBorders>
              <w:bottom w:val="nil"/>
            </w:tcBorders>
          </w:tcPr>
          <w:p w14:paraId="74133421" w14:textId="77777777" w:rsidR="00C861D2" w:rsidRPr="00C861D2" w:rsidRDefault="00C861D2" w:rsidP="00C861D2">
            <w:pPr>
              <w:jc w:val="both"/>
              <w:rPr>
                <w:rFonts w:ascii="Times New Roman" w:hAnsi="Times New Roman" w:cs="Times New Roman"/>
              </w:rPr>
            </w:pPr>
          </w:p>
        </w:tc>
        <w:tc>
          <w:tcPr>
            <w:tcW w:w="3035" w:type="dxa"/>
            <w:gridSpan w:val="5"/>
            <w:tcBorders>
              <w:bottom w:val="nil"/>
            </w:tcBorders>
          </w:tcPr>
          <w:p w14:paraId="1FC3BB38" w14:textId="77777777" w:rsidR="00C861D2" w:rsidRPr="00BD5E22" w:rsidRDefault="00C861D2" w:rsidP="00C861D2">
            <w:pPr>
              <w:jc w:val="both"/>
              <w:rPr>
                <w:rFonts w:ascii="Times New Roman" w:hAnsi="Times New Roman" w:cs="Times New Roman"/>
                <w:b/>
              </w:rPr>
            </w:pPr>
            <w:r w:rsidRPr="00BD5E22">
              <w:rPr>
                <w:rFonts w:ascii="Times New Roman" w:hAnsi="Times New Roman" w:cs="Times New Roman"/>
                <w:b/>
              </w:rPr>
              <w:t>Event Process</w:t>
            </w:r>
          </w:p>
        </w:tc>
        <w:tc>
          <w:tcPr>
            <w:tcW w:w="1591" w:type="dxa"/>
            <w:gridSpan w:val="3"/>
            <w:tcBorders>
              <w:bottom w:val="nil"/>
            </w:tcBorders>
          </w:tcPr>
          <w:p w14:paraId="32F2161B" w14:textId="77777777" w:rsidR="00C861D2" w:rsidRPr="00C861D2" w:rsidRDefault="00C861D2" w:rsidP="00C861D2">
            <w:pPr>
              <w:jc w:val="both"/>
              <w:rPr>
                <w:rFonts w:ascii="Times New Roman" w:hAnsi="Times New Roman" w:cs="Times New Roman"/>
              </w:rPr>
            </w:pPr>
          </w:p>
        </w:tc>
        <w:tc>
          <w:tcPr>
            <w:tcW w:w="3439" w:type="dxa"/>
            <w:gridSpan w:val="5"/>
            <w:tcBorders>
              <w:bottom w:val="nil"/>
            </w:tcBorders>
          </w:tcPr>
          <w:p w14:paraId="0C46DD95" w14:textId="77777777" w:rsidR="00C861D2" w:rsidRPr="00BD5E22" w:rsidRDefault="00C861D2" w:rsidP="00C861D2">
            <w:pPr>
              <w:jc w:val="both"/>
              <w:rPr>
                <w:rFonts w:ascii="Times New Roman" w:hAnsi="Times New Roman" w:cs="Times New Roman"/>
                <w:b/>
              </w:rPr>
            </w:pPr>
            <w:r w:rsidRPr="00BD5E22">
              <w:rPr>
                <w:rFonts w:ascii="Times New Roman" w:hAnsi="Times New Roman" w:cs="Times New Roman"/>
                <w:b/>
              </w:rPr>
              <w:t>Longitudinal Process</w:t>
            </w:r>
          </w:p>
        </w:tc>
      </w:tr>
      <w:tr w:rsidR="00BD5E22" w14:paraId="6FC04EB3" w14:textId="77777777" w:rsidTr="00BD5E22">
        <w:trPr>
          <w:gridAfter w:val="1"/>
          <w:wAfter w:w="555" w:type="dxa"/>
          <w:trHeight w:val="230"/>
          <w:jc w:val="center"/>
        </w:trPr>
        <w:tc>
          <w:tcPr>
            <w:tcW w:w="1636" w:type="dxa"/>
            <w:gridSpan w:val="2"/>
            <w:tcBorders>
              <w:top w:val="nil"/>
              <w:bottom w:val="single" w:sz="4" w:space="0" w:color="auto"/>
            </w:tcBorders>
          </w:tcPr>
          <w:p w14:paraId="02215712" w14:textId="77777777" w:rsidR="00C861D2" w:rsidRPr="00C861D2" w:rsidRDefault="00C861D2" w:rsidP="00C861D2">
            <w:pPr>
              <w:jc w:val="both"/>
              <w:rPr>
                <w:rFonts w:ascii="Times New Roman" w:hAnsi="Times New Roman" w:cs="Times New Roman"/>
              </w:rPr>
            </w:pPr>
          </w:p>
        </w:tc>
        <w:tc>
          <w:tcPr>
            <w:tcW w:w="922" w:type="dxa"/>
            <w:tcBorders>
              <w:top w:val="nil"/>
              <w:bottom w:val="single" w:sz="4" w:space="0" w:color="auto"/>
            </w:tcBorders>
          </w:tcPr>
          <w:p w14:paraId="5415FD6B"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Value</w:t>
            </w:r>
          </w:p>
        </w:tc>
        <w:tc>
          <w:tcPr>
            <w:tcW w:w="1042" w:type="dxa"/>
            <w:gridSpan w:val="3"/>
            <w:tcBorders>
              <w:top w:val="nil"/>
              <w:bottom w:val="single" w:sz="4" w:space="0" w:color="auto"/>
            </w:tcBorders>
          </w:tcPr>
          <w:p w14:paraId="6AA7CE55"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Std.Err</w:t>
            </w:r>
          </w:p>
        </w:tc>
        <w:tc>
          <w:tcPr>
            <w:tcW w:w="1072" w:type="dxa"/>
            <w:tcBorders>
              <w:top w:val="nil"/>
              <w:bottom w:val="single" w:sz="4" w:space="0" w:color="auto"/>
            </w:tcBorders>
          </w:tcPr>
          <w:p w14:paraId="42A38944"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p-value</w:t>
            </w:r>
          </w:p>
        </w:tc>
        <w:tc>
          <w:tcPr>
            <w:tcW w:w="1591" w:type="dxa"/>
            <w:gridSpan w:val="3"/>
            <w:tcBorders>
              <w:top w:val="nil"/>
              <w:bottom w:val="single" w:sz="4" w:space="0" w:color="auto"/>
            </w:tcBorders>
          </w:tcPr>
          <w:p w14:paraId="16D5CF3F" w14:textId="77777777" w:rsidR="00C861D2" w:rsidRPr="00C861D2" w:rsidRDefault="00C861D2" w:rsidP="00C861D2">
            <w:pPr>
              <w:jc w:val="both"/>
              <w:rPr>
                <w:rFonts w:ascii="Times New Roman" w:hAnsi="Times New Roman" w:cs="Times New Roman"/>
              </w:rPr>
            </w:pPr>
          </w:p>
        </w:tc>
        <w:tc>
          <w:tcPr>
            <w:tcW w:w="922" w:type="dxa"/>
            <w:tcBorders>
              <w:top w:val="nil"/>
              <w:bottom w:val="single" w:sz="4" w:space="0" w:color="auto"/>
            </w:tcBorders>
          </w:tcPr>
          <w:p w14:paraId="237C59B0"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Value</w:t>
            </w:r>
          </w:p>
        </w:tc>
        <w:tc>
          <w:tcPr>
            <w:tcW w:w="1132" w:type="dxa"/>
            <w:gridSpan w:val="2"/>
            <w:tcBorders>
              <w:top w:val="nil"/>
              <w:bottom w:val="single" w:sz="4" w:space="0" w:color="auto"/>
            </w:tcBorders>
          </w:tcPr>
          <w:p w14:paraId="74897872"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Std.Err</w:t>
            </w:r>
          </w:p>
        </w:tc>
        <w:tc>
          <w:tcPr>
            <w:tcW w:w="1385" w:type="dxa"/>
            <w:gridSpan w:val="2"/>
            <w:tcBorders>
              <w:top w:val="nil"/>
              <w:bottom w:val="single" w:sz="4" w:space="0" w:color="auto"/>
            </w:tcBorders>
          </w:tcPr>
          <w:p w14:paraId="58DEA081"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p-value</w:t>
            </w:r>
          </w:p>
        </w:tc>
      </w:tr>
      <w:tr w:rsidR="00BD5E22" w14:paraId="009AFC6B" w14:textId="77777777" w:rsidTr="00BD5E22">
        <w:trPr>
          <w:gridAfter w:val="1"/>
          <w:wAfter w:w="555" w:type="dxa"/>
          <w:trHeight w:val="217"/>
          <w:jc w:val="center"/>
        </w:trPr>
        <w:tc>
          <w:tcPr>
            <w:tcW w:w="1636" w:type="dxa"/>
            <w:gridSpan w:val="2"/>
            <w:tcBorders>
              <w:top w:val="single" w:sz="4" w:space="0" w:color="auto"/>
            </w:tcBorders>
          </w:tcPr>
          <w:p w14:paraId="3F982110"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Age</w:t>
            </w:r>
          </w:p>
        </w:tc>
        <w:tc>
          <w:tcPr>
            <w:tcW w:w="922" w:type="dxa"/>
            <w:tcBorders>
              <w:top w:val="single" w:sz="4" w:space="0" w:color="auto"/>
            </w:tcBorders>
          </w:tcPr>
          <w:p w14:paraId="4A393C5A"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-0.01</w:t>
            </w:r>
          </w:p>
        </w:tc>
        <w:tc>
          <w:tcPr>
            <w:tcW w:w="1042" w:type="dxa"/>
            <w:gridSpan w:val="3"/>
            <w:tcBorders>
              <w:top w:val="single" w:sz="4" w:space="0" w:color="auto"/>
            </w:tcBorders>
          </w:tcPr>
          <w:p w14:paraId="10CD24DC"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0.01</w:t>
            </w:r>
          </w:p>
        </w:tc>
        <w:tc>
          <w:tcPr>
            <w:tcW w:w="1072" w:type="dxa"/>
            <w:tcBorders>
              <w:top w:val="single" w:sz="4" w:space="0" w:color="auto"/>
            </w:tcBorders>
          </w:tcPr>
          <w:p w14:paraId="290BCF6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0.2639</w:t>
            </w:r>
          </w:p>
        </w:tc>
        <w:tc>
          <w:tcPr>
            <w:tcW w:w="1591" w:type="dxa"/>
            <w:gridSpan w:val="3"/>
            <w:tcBorders>
              <w:top w:val="single" w:sz="4" w:space="0" w:color="auto"/>
            </w:tcBorders>
          </w:tcPr>
          <w:p w14:paraId="4521A20D"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(Intercept)</w:t>
            </w:r>
          </w:p>
        </w:tc>
        <w:tc>
          <w:tcPr>
            <w:tcW w:w="922" w:type="dxa"/>
            <w:tcBorders>
              <w:top w:val="single" w:sz="4" w:space="0" w:color="auto"/>
            </w:tcBorders>
          </w:tcPr>
          <w:p w14:paraId="3652A690"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20.38</w:t>
            </w:r>
          </w:p>
        </w:tc>
        <w:tc>
          <w:tcPr>
            <w:tcW w:w="1132" w:type="dxa"/>
            <w:gridSpan w:val="2"/>
            <w:tcBorders>
              <w:top w:val="single" w:sz="4" w:space="0" w:color="auto"/>
            </w:tcBorders>
          </w:tcPr>
          <w:p w14:paraId="1BCCB3FD"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2.09</w:t>
            </w:r>
          </w:p>
        </w:tc>
        <w:tc>
          <w:tcPr>
            <w:tcW w:w="1385" w:type="dxa"/>
            <w:gridSpan w:val="2"/>
            <w:tcBorders>
              <w:top w:val="single" w:sz="4" w:space="0" w:color="auto"/>
            </w:tcBorders>
          </w:tcPr>
          <w:p w14:paraId="1721A3F0"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&lt; 0.0001</w:t>
            </w:r>
          </w:p>
        </w:tc>
      </w:tr>
      <w:tr w:rsidR="00BD5E22" w14:paraId="4C747209" w14:textId="77777777" w:rsidTr="00BD5E22">
        <w:trPr>
          <w:gridAfter w:val="1"/>
          <w:wAfter w:w="555" w:type="dxa"/>
          <w:trHeight w:val="230"/>
          <w:jc w:val="center"/>
        </w:trPr>
        <w:tc>
          <w:tcPr>
            <w:tcW w:w="1636" w:type="dxa"/>
            <w:gridSpan w:val="2"/>
          </w:tcPr>
          <w:p w14:paraId="54D23A42" w14:textId="574EE54D" w:rsidR="00C861D2" w:rsidRPr="00C861D2" w:rsidRDefault="00BD5E22" w:rsidP="00C861D2">
            <w:pPr>
              <w:jc w:val="both"/>
              <w:rPr>
                <w:rFonts w:ascii="Times New Roman" w:hAnsi="Times New Roman" w:cs="Times New Roman"/>
              </w:rPr>
            </w:pPr>
            <w:r>
              <w:rPr>
                <w:rFonts w:ascii="Times New Roman" w:hAnsi="Times New Roman" w:cs="Times New Roman"/>
              </w:rPr>
              <w:t>Gender M</w:t>
            </w:r>
            <w:r w:rsidR="00C861D2" w:rsidRPr="00C861D2">
              <w:rPr>
                <w:rFonts w:ascii="Times New Roman" w:hAnsi="Times New Roman" w:cs="Times New Roman"/>
              </w:rPr>
              <w:t>ale</w:t>
            </w:r>
          </w:p>
        </w:tc>
        <w:tc>
          <w:tcPr>
            <w:tcW w:w="922" w:type="dxa"/>
          </w:tcPr>
          <w:p w14:paraId="2011E852"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-0.04</w:t>
            </w:r>
          </w:p>
        </w:tc>
        <w:tc>
          <w:tcPr>
            <w:tcW w:w="1042" w:type="dxa"/>
            <w:gridSpan w:val="3"/>
          </w:tcPr>
          <w:p w14:paraId="6A0A57C5"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0.31</w:t>
            </w:r>
          </w:p>
        </w:tc>
        <w:tc>
          <w:tcPr>
            <w:tcW w:w="1072" w:type="dxa"/>
          </w:tcPr>
          <w:p w14:paraId="29D6136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0.9053</w:t>
            </w:r>
          </w:p>
        </w:tc>
        <w:tc>
          <w:tcPr>
            <w:tcW w:w="1591" w:type="dxa"/>
            <w:gridSpan w:val="3"/>
          </w:tcPr>
          <w:p w14:paraId="14B44E43"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Age</w:t>
            </w:r>
          </w:p>
        </w:tc>
        <w:tc>
          <w:tcPr>
            <w:tcW w:w="922" w:type="dxa"/>
          </w:tcPr>
          <w:p w14:paraId="642B1802"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-0.16</w:t>
            </w:r>
          </w:p>
        </w:tc>
        <w:tc>
          <w:tcPr>
            <w:tcW w:w="1132" w:type="dxa"/>
            <w:gridSpan w:val="2"/>
          </w:tcPr>
          <w:p w14:paraId="6445035A"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0.03</w:t>
            </w:r>
          </w:p>
        </w:tc>
        <w:tc>
          <w:tcPr>
            <w:tcW w:w="1385" w:type="dxa"/>
            <w:gridSpan w:val="2"/>
          </w:tcPr>
          <w:p w14:paraId="469E92D9"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&lt; 0.0001</w:t>
            </w:r>
          </w:p>
        </w:tc>
      </w:tr>
      <w:tr w:rsidR="00BD5E22" w14:paraId="6FD26815" w14:textId="77777777" w:rsidTr="00BD5E22">
        <w:trPr>
          <w:gridAfter w:val="1"/>
          <w:wAfter w:w="555" w:type="dxa"/>
          <w:trHeight w:val="217"/>
          <w:jc w:val="center"/>
        </w:trPr>
        <w:tc>
          <w:tcPr>
            <w:tcW w:w="1636" w:type="dxa"/>
            <w:gridSpan w:val="2"/>
          </w:tcPr>
          <w:p w14:paraId="2A47AFFE" w14:textId="1ECDAE60" w:rsidR="00C861D2" w:rsidRPr="00C861D2" w:rsidRDefault="00C861D2" w:rsidP="00C861D2">
            <w:pPr>
              <w:jc w:val="both"/>
              <w:rPr>
                <w:rFonts w:ascii="Times New Roman" w:hAnsi="Times New Roman" w:cs="Times New Roman"/>
              </w:rPr>
            </w:pPr>
            <w:r w:rsidRPr="00C861D2">
              <w:rPr>
                <w:rFonts w:ascii="Times New Roman" w:hAnsi="Times New Roman" w:cs="Times New Roman"/>
              </w:rPr>
              <w:t>One</w:t>
            </w:r>
            <w:r w:rsidR="00BD5E22">
              <w:rPr>
                <w:rFonts w:ascii="Times New Roman" w:hAnsi="Times New Roman" w:cs="Times New Roman"/>
              </w:rPr>
              <w:t xml:space="preserve"> R</w:t>
            </w:r>
            <w:r w:rsidRPr="00C861D2">
              <w:rPr>
                <w:rFonts w:ascii="Times New Roman" w:hAnsi="Times New Roman" w:cs="Times New Roman"/>
              </w:rPr>
              <w:t>eactive</w:t>
            </w:r>
          </w:p>
        </w:tc>
        <w:tc>
          <w:tcPr>
            <w:tcW w:w="922" w:type="dxa"/>
          </w:tcPr>
          <w:p w14:paraId="1B376C42"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-0.50</w:t>
            </w:r>
          </w:p>
        </w:tc>
        <w:tc>
          <w:tcPr>
            <w:tcW w:w="1042" w:type="dxa"/>
            <w:gridSpan w:val="3"/>
          </w:tcPr>
          <w:p w14:paraId="3840D04E"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0.45</w:t>
            </w:r>
          </w:p>
        </w:tc>
        <w:tc>
          <w:tcPr>
            <w:tcW w:w="1072" w:type="dxa"/>
          </w:tcPr>
          <w:p w14:paraId="2984203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0.2736</w:t>
            </w:r>
          </w:p>
        </w:tc>
        <w:tc>
          <w:tcPr>
            <w:tcW w:w="1591" w:type="dxa"/>
            <w:gridSpan w:val="3"/>
          </w:tcPr>
          <w:p w14:paraId="4CD5D78B" w14:textId="4C42203B" w:rsidR="00C861D2" w:rsidRPr="00C861D2" w:rsidRDefault="00C861D2" w:rsidP="00C861D2">
            <w:pPr>
              <w:jc w:val="both"/>
              <w:rPr>
                <w:rFonts w:ascii="Times New Roman" w:hAnsi="Times New Roman" w:cs="Times New Roman"/>
              </w:rPr>
            </w:pPr>
            <w:r w:rsidRPr="00C861D2">
              <w:rPr>
                <w:rFonts w:ascii="Times New Roman" w:hAnsi="Times New Roman" w:cs="Times New Roman"/>
              </w:rPr>
              <w:t>Gender</w:t>
            </w:r>
            <w:r w:rsidR="00BD5E22">
              <w:rPr>
                <w:rFonts w:ascii="Times New Roman" w:hAnsi="Times New Roman" w:cs="Times New Roman"/>
              </w:rPr>
              <w:t xml:space="preserve"> M</w:t>
            </w:r>
            <w:r w:rsidRPr="00C861D2">
              <w:rPr>
                <w:rFonts w:ascii="Times New Roman" w:hAnsi="Times New Roman" w:cs="Times New Roman"/>
              </w:rPr>
              <w:t>ale</w:t>
            </w:r>
          </w:p>
        </w:tc>
        <w:tc>
          <w:tcPr>
            <w:tcW w:w="922" w:type="dxa"/>
          </w:tcPr>
          <w:p w14:paraId="42BAD45A"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3.45</w:t>
            </w:r>
          </w:p>
        </w:tc>
        <w:tc>
          <w:tcPr>
            <w:tcW w:w="1132" w:type="dxa"/>
            <w:gridSpan w:val="2"/>
          </w:tcPr>
          <w:p w14:paraId="147146E8"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1.51</w:t>
            </w:r>
          </w:p>
        </w:tc>
        <w:tc>
          <w:tcPr>
            <w:tcW w:w="1385" w:type="dxa"/>
            <w:gridSpan w:val="2"/>
          </w:tcPr>
          <w:p w14:paraId="58B9ED53"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0.0224</w:t>
            </w:r>
          </w:p>
        </w:tc>
      </w:tr>
      <w:tr w:rsidR="00BD5E22" w14:paraId="579FE507" w14:textId="77777777" w:rsidTr="00BD5E22">
        <w:trPr>
          <w:gridAfter w:val="1"/>
          <w:wAfter w:w="555" w:type="dxa"/>
          <w:trHeight w:val="447"/>
          <w:jc w:val="center"/>
        </w:trPr>
        <w:tc>
          <w:tcPr>
            <w:tcW w:w="1636" w:type="dxa"/>
            <w:gridSpan w:val="2"/>
          </w:tcPr>
          <w:p w14:paraId="75EFF326" w14:textId="75643F6F" w:rsidR="00C861D2" w:rsidRPr="00C861D2" w:rsidRDefault="00C861D2" w:rsidP="00C861D2">
            <w:pPr>
              <w:jc w:val="both"/>
              <w:rPr>
                <w:rFonts w:ascii="Times New Roman" w:hAnsi="Times New Roman" w:cs="Times New Roman"/>
              </w:rPr>
            </w:pPr>
            <w:r w:rsidRPr="00C861D2">
              <w:rPr>
                <w:rFonts w:ascii="Times New Roman" w:hAnsi="Times New Roman" w:cs="Times New Roman"/>
              </w:rPr>
              <w:t>Both</w:t>
            </w:r>
            <w:r w:rsidR="00BD5E22">
              <w:rPr>
                <w:rFonts w:ascii="Times New Roman" w:hAnsi="Times New Roman" w:cs="Times New Roman"/>
              </w:rPr>
              <w:t xml:space="preserve"> R</w:t>
            </w:r>
            <w:r w:rsidRPr="00C861D2">
              <w:rPr>
                <w:rFonts w:ascii="Times New Roman" w:hAnsi="Times New Roman" w:cs="Times New Roman"/>
              </w:rPr>
              <w:t>eactive</w:t>
            </w:r>
          </w:p>
        </w:tc>
        <w:tc>
          <w:tcPr>
            <w:tcW w:w="922" w:type="dxa"/>
          </w:tcPr>
          <w:p w14:paraId="114FED06"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-0.00</w:t>
            </w:r>
          </w:p>
        </w:tc>
        <w:tc>
          <w:tcPr>
            <w:tcW w:w="1042" w:type="dxa"/>
            <w:gridSpan w:val="3"/>
          </w:tcPr>
          <w:p w14:paraId="4244A82A"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0.24</w:t>
            </w:r>
          </w:p>
        </w:tc>
        <w:tc>
          <w:tcPr>
            <w:tcW w:w="1072" w:type="dxa"/>
          </w:tcPr>
          <w:p w14:paraId="5EF43AC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0.9858</w:t>
            </w:r>
          </w:p>
        </w:tc>
        <w:tc>
          <w:tcPr>
            <w:tcW w:w="1591" w:type="dxa"/>
            <w:gridSpan w:val="3"/>
          </w:tcPr>
          <w:p w14:paraId="5A80F216" w14:textId="7ACC247B" w:rsidR="00C861D2" w:rsidRPr="00C861D2" w:rsidRDefault="00C861D2" w:rsidP="00C861D2">
            <w:pPr>
              <w:jc w:val="both"/>
              <w:rPr>
                <w:rFonts w:ascii="Times New Roman" w:hAnsi="Times New Roman" w:cs="Times New Roman"/>
              </w:rPr>
            </w:pPr>
            <w:r w:rsidRPr="00C861D2">
              <w:rPr>
                <w:rFonts w:ascii="Times New Roman" w:hAnsi="Times New Roman" w:cs="Times New Roman"/>
              </w:rPr>
              <w:t>One</w:t>
            </w:r>
            <w:r w:rsidR="00BD5E22">
              <w:rPr>
                <w:rFonts w:ascii="Times New Roman" w:hAnsi="Times New Roman" w:cs="Times New Roman"/>
              </w:rPr>
              <w:t xml:space="preserve"> R</w:t>
            </w:r>
            <w:r w:rsidRPr="00C861D2">
              <w:rPr>
                <w:rFonts w:ascii="Times New Roman" w:hAnsi="Times New Roman" w:cs="Times New Roman"/>
              </w:rPr>
              <w:t>eactive</w:t>
            </w:r>
          </w:p>
        </w:tc>
        <w:tc>
          <w:tcPr>
            <w:tcW w:w="922" w:type="dxa"/>
          </w:tcPr>
          <w:p w14:paraId="1FD41C7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2.82</w:t>
            </w:r>
          </w:p>
        </w:tc>
        <w:tc>
          <w:tcPr>
            <w:tcW w:w="1132" w:type="dxa"/>
            <w:gridSpan w:val="2"/>
          </w:tcPr>
          <w:p w14:paraId="2755FA32"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1.43</w:t>
            </w:r>
          </w:p>
        </w:tc>
        <w:tc>
          <w:tcPr>
            <w:tcW w:w="1385" w:type="dxa"/>
            <w:gridSpan w:val="2"/>
          </w:tcPr>
          <w:p w14:paraId="286C23A3"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0.0485</w:t>
            </w:r>
          </w:p>
        </w:tc>
      </w:tr>
      <w:tr w:rsidR="00BD5E22" w14:paraId="406AEABA" w14:textId="77777777" w:rsidTr="00BD5E22">
        <w:trPr>
          <w:gridAfter w:val="1"/>
          <w:wAfter w:w="555" w:type="dxa"/>
          <w:trHeight w:val="460"/>
          <w:jc w:val="center"/>
        </w:trPr>
        <w:tc>
          <w:tcPr>
            <w:tcW w:w="1636" w:type="dxa"/>
            <w:gridSpan w:val="2"/>
          </w:tcPr>
          <w:p w14:paraId="2C221BF4"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CTD34</w:t>
            </w:r>
          </w:p>
        </w:tc>
        <w:tc>
          <w:tcPr>
            <w:tcW w:w="922" w:type="dxa"/>
          </w:tcPr>
          <w:p w14:paraId="33973463"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-0.64</w:t>
            </w:r>
          </w:p>
        </w:tc>
        <w:tc>
          <w:tcPr>
            <w:tcW w:w="1042" w:type="dxa"/>
            <w:gridSpan w:val="3"/>
          </w:tcPr>
          <w:p w14:paraId="4AC17E26"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0.33</w:t>
            </w:r>
          </w:p>
        </w:tc>
        <w:tc>
          <w:tcPr>
            <w:tcW w:w="1072" w:type="dxa"/>
          </w:tcPr>
          <w:p w14:paraId="7C115CE1"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0.0534</w:t>
            </w:r>
          </w:p>
        </w:tc>
        <w:tc>
          <w:tcPr>
            <w:tcW w:w="1591" w:type="dxa"/>
            <w:gridSpan w:val="3"/>
          </w:tcPr>
          <w:p w14:paraId="41252537" w14:textId="6F979B13" w:rsidR="00C861D2" w:rsidRPr="00C861D2" w:rsidRDefault="00C861D2" w:rsidP="00C861D2">
            <w:pPr>
              <w:jc w:val="both"/>
              <w:rPr>
                <w:rFonts w:ascii="Times New Roman" w:hAnsi="Times New Roman" w:cs="Times New Roman"/>
              </w:rPr>
            </w:pPr>
            <w:r w:rsidRPr="00C861D2">
              <w:rPr>
                <w:rFonts w:ascii="Times New Roman" w:hAnsi="Times New Roman" w:cs="Times New Roman"/>
              </w:rPr>
              <w:t>Both</w:t>
            </w:r>
            <w:r w:rsidR="00BD5E22">
              <w:rPr>
                <w:rFonts w:ascii="Times New Roman" w:hAnsi="Times New Roman" w:cs="Times New Roman"/>
              </w:rPr>
              <w:t xml:space="preserve"> R</w:t>
            </w:r>
            <w:r w:rsidRPr="00C861D2">
              <w:rPr>
                <w:rFonts w:ascii="Times New Roman" w:hAnsi="Times New Roman" w:cs="Times New Roman"/>
              </w:rPr>
              <w:t>eactive</w:t>
            </w:r>
          </w:p>
        </w:tc>
        <w:tc>
          <w:tcPr>
            <w:tcW w:w="922" w:type="dxa"/>
          </w:tcPr>
          <w:p w14:paraId="49118406"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-0.78</w:t>
            </w:r>
          </w:p>
        </w:tc>
        <w:tc>
          <w:tcPr>
            <w:tcW w:w="1132" w:type="dxa"/>
            <w:gridSpan w:val="2"/>
          </w:tcPr>
          <w:p w14:paraId="4002BA3D"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0.84</w:t>
            </w:r>
          </w:p>
        </w:tc>
        <w:tc>
          <w:tcPr>
            <w:tcW w:w="1385" w:type="dxa"/>
            <w:gridSpan w:val="2"/>
          </w:tcPr>
          <w:p w14:paraId="43AF8AC1"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0.3545</w:t>
            </w:r>
          </w:p>
        </w:tc>
      </w:tr>
      <w:tr w:rsidR="00BD5E22" w14:paraId="0D4B0469" w14:textId="77777777" w:rsidTr="00BD5E22">
        <w:trPr>
          <w:gridAfter w:val="1"/>
          <w:wAfter w:w="555" w:type="dxa"/>
          <w:trHeight w:val="217"/>
          <w:jc w:val="center"/>
        </w:trPr>
        <w:tc>
          <w:tcPr>
            <w:tcW w:w="1636" w:type="dxa"/>
            <w:gridSpan w:val="2"/>
          </w:tcPr>
          <w:p w14:paraId="60BBA887" w14:textId="0B5A1016" w:rsidR="00C861D2" w:rsidRPr="00C861D2" w:rsidRDefault="00C861D2" w:rsidP="00C861D2">
            <w:pPr>
              <w:jc w:val="both"/>
              <w:rPr>
                <w:rFonts w:ascii="Times New Roman" w:hAnsi="Times New Roman" w:cs="Times New Roman"/>
              </w:rPr>
            </w:pPr>
            <w:r w:rsidRPr="00C861D2">
              <w:rPr>
                <w:rFonts w:ascii="Times New Roman" w:hAnsi="Times New Roman" w:cs="Times New Roman"/>
              </w:rPr>
              <w:t>CTM</w:t>
            </w:r>
          </w:p>
        </w:tc>
        <w:tc>
          <w:tcPr>
            <w:tcW w:w="922" w:type="dxa"/>
          </w:tcPr>
          <w:p w14:paraId="1A3D1D69"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-0.91</w:t>
            </w:r>
          </w:p>
        </w:tc>
        <w:tc>
          <w:tcPr>
            <w:tcW w:w="1042" w:type="dxa"/>
            <w:gridSpan w:val="3"/>
          </w:tcPr>
          <w:p w14:paraId="359DFADE"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0.27</w:t>
            </w:r>
          </w:p>
        </w:tc>
        <w:tc>
          <w:tcPr>
            <w:tcW w:w="1072" w:type="dxa"/>
          </w:tcPr>
          <w:p w14:paraId="08ADF98F"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0.0007</w:t>
            </w:r>
          </w:p>
        </w:tc>
        <w:tc>
          <w:tcPr>
            <w:tcW w:w="1591" w:type="dxa"/>
            <w:gridSpan w:val="3"/>
          </w:tcPr>
          <w:p w14:paraId="154B8D70"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CTD34</w:t>
            </w:r>
          </w:p>
        </w:tc>
        <w:tc>
          <w:tcPr>
            <w:tcW w:w="922" w:type="dxa"/>
          </w:tcPr>
          <w:p w14:paraId="0E7DB4CB"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4.42</w:t>
            </w:r>
          </w:p>
        </w:tc>
        <w:tc>
          <w:tcPr>
            <w:tcW w:w="1132" w:type="dxa"/>
            <w:gridSpan w:val="2"/>
          </w:tcPr>
          <w:p w14:paraId="078D7E94"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1.23</w:t>
            </w:r>
          </w:p>
        </w:tc>
        <w:tc>
          <w:tcPr>
            <w:tcW w:w="1385" w:type="dxa"/>
            <w:gridSpan w:val="2"/>
          </w:tcPr>
          <w:p w14:paraId="5A3DBB65"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0.0003</w:t>
            </w:r>
          </w:p>
        </w:tc>
      </w:tr>
      <w:tr w:rsidR="00BD5E22" w14:paraId="357143FF" w14:textId="77777777" w:rsidTr="00BD5E22">
        <w:trPr>
          <w:gridAfter w:val="1"/>
          <w:wAfter w:w="555" w:type="dxa"/>
          <w:trHeight w:val="230"/>
          <w:jc w:val="center"/>
        </w:trPr>
        <w:tc>
          <w:tcPr>
            <w:tcW w:w="1636" w:type="dxa"/>
            <w:gridSpan w:val="2"/>
          </w:tcPr>
          <w:p w14:paraId="11F4E725"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ISS</w:t>
            </w:r>
          </w:p>
        </w:tc>
        <w:tc>
          <w:tcPr>
            <w:tcW w:w="922" w:type="dxa"/>
          </w:tcPr>
          <w:p w14:paraId="7B54365A"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-0.01</w:t>
            </w:r>
          </w:p>
        </w:tc>
        <w:tc>
          <w:tcPr>
            <w:tcW w:w="1042" w:type="dxa"/>
            <w:gridSpan w:val="3"/>
          </w:tcPr>
          <w:p w14:paraId="68B61893"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0.02</w:t>
            </w:r>
          </w:p>
        </w:tc>
        <w:tc>
          <w:tcPr>
            <w:tcW w:w="1072" w:type="dxa"/>
          </w:tcPr>
          <w:p w14:paraId="2CD99F3D"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0.7341</w:t>
            </w:r>
          </w:p>
        </w:tc>
        <w:tc>
          <w:tcPr>
            <w:tcW w:w="1591" w:type="dxa"/>
            <w:gridSpan w:val="3"/>
          </w:tcPr>
          <w:p w14:paraId="33BEA6DA" w14:textId="744CC415" w:rsidR="00C861D2" w:rsidRPr="00C861D2" w:rsidRDefault="00BD5E22" w:rsidP="00C861D2">
            <w:pPr>
              <w:jc w:val="both"/>
              <w:rPr>
                <w:rFonts w:ascii="Times New Roman" w:hAnsi="Times New Roman" w:cs="Times New Roman"/>
              </w:rPr>
            </w:pPr>
            <w:r>
              <w:rPr>
                <w:rFonts w:ascii="Times New Roman" w:hAnsi="Times New Roman" w:cs="Times New Roman"/>
              </w:rPr>
              <w:t>CTM</w:t>
            </w:r>
          </w:p>
        </w:tc>
        <w:tc>
          <w:tcPr>
            <w:tcW w:w="922" w:type="dxa"/>
          </w:tcPr>
          <w:p w14:paraId="3413BBCF"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4.03</w:t>
            </w:r>
          </w:p>
        </w:tc>
        <w:tc>
          <w:tcPr>
            <w:tcW w:w="1132" w:type="dxa"/>
            <w:gridSpan w:val="2"/>
          </w:tcPr>
          <w:p w14:paraId="7418BA08" w14:textId="77777777" w:rsidR="00C861D2" w:rsidRPr="00C861D2" w:rsidRDefault="00C861D2" w:rsidP="00C861D2">
            <w:pPr>
              <w:jc w:val="both"/>
              <w:rPr>
                <w:rFonts w:ascii="Times New Roman" w:hAnsi="Times New Roman" w:cs="Times New Roman"/>
              </w:rPr>
            </w:pPr>
            <w:r w:rsidRPr="00C861D2">
              <w:rPr>
                <w:rFonts w:ascii="Times New Roman" w:hAnsi="Times New Roman" w:cs="Times New Roman"/>
              </w:rPr>
              <w:t>1.03</w:t>
            </w:r>
          </w:p>
        </w:tc>
        <w:tc>
          <w:tcPr>
            <w:tcW w:w="1385" w:type="dxa"/>
            <w:gridSpan w:val="2"/>
          </w:tcPr>
          <w:p w14:paraId="73A5A9D5" w14:textId="77777777" w:rsidR="00C861D2" w:rsidRPr="00C861D2" w:rsidRDefault="00C861D2" w:rsidP="00C861D2">
            <w:pPr>
              <w:jc w:val="both"/>
              <w:rPr>
                <w:rFonts w:ascii="Times New Roman" w:hAnsi="Times New Roman" w:cs="Times New Roman"/>
                <w:b/>
              </w:rPr>
            </w:pPr>
            <w:r w:rsidRPr="00C861D2">
              <w:rPr>
                <w:rFonts w:ascii="Times New Roman" w:hAnsi="Times New Roman" w:cs="Times New Roman"/>
                <w:b/>
              </w:rPr>
              <w:t>0.0001</w:t>
            </w:r>
          </w:p>
        </w:tc>
      </w:tr>
      <w:tr w:rsidR="00BD5E22" w14:paraId="3190DB5C" w14:textId="77777777" w:rsidTr="00BD5E22">
        <w:trPr>
          <w:gridAfter w:val="1"/>
          <w:wAfter w:w="555" w:type="dxa"/>
          <w:trHeight w:val="230"/>
          <w:jc w:val="center"/>
        </w:trPr>
        <w:tc>
          <w:tcPr>
            <w:tcW w:w="1636" w:type="dxa"/>
            <w:gridSpan w:val="2"/>
          </w:tcPr>
          <w:p w14:paraId="554A4B9A" w14:textId="77777777" w:rsidR="00BD5E22" w:rsidRPr="00C861D2" w:rsidRDefault="00BD5E22" w:rsidP="00C861D2">
            <w:pPr>
              <w:jc w:val="both"/>
              <w:rPr>
                <w:rFonts w:ascii="Times New Roman" w:hAnsi="Times New Roman" w:cs="Times New Roman"/>
              </w:rPr>
            </w:pPr>
            <w:r w:rsidRPr="00C861D2">
              <w:rPr>
                <w:rFonts w:ascii="Times New Roman" w:hAnsi="Times New Roman" w:cs="Times New Roman"/>
              </w:rPr>
              <w:t>ICP</w:t>
            </w:r>
          </w:p>
        </w:tc>
        <w:tc>
          <w:tcPr>
            <w:tcW w:w="922" w:type="dxa"/>
          </w:tcPr>
          <w:p w14:paraId="1E43351B" w14:textId="77777777" w:rsidR="00BD5E22" w:rsidRPr="00C861D2" w:rsidRDefault="00BD5E22" w:rsidP="00C861D2">
            <w:pPr>
              <w:jc w:val="both"/>
              <w:rPr>
                <w:rFonts w:ascii="Times New Roman" w:hAnsi="Times New Roman" w:cs="Times New Roman"/>
              </w:rPr>
            </w:pPr>
            <w:r w:rsidRPr="00C861D2">
              <w:rPr>
                <w:rFonts w:ascii="Times New Roman" w:hAnsi="Times New Roman" w:cs="Times New Roman"/>
              </w:rPr>
              <w:t>-0.02</w:t>
            </w:r>
          </w:p>
        </w:tc>
        <w:tc>
          <w:tcPr>
            <w:tcW w:w="1042" w:type="dxa"/>
            <w:gridSpan w:val="3"/>
          </w:tcPr>
          <w:p w14:paraId="1358FE57" w14:textId="77777777" w:rsidR="00BD5E22" w:rsidRPr="00C861D2" w:rsidRDefault="00BD5E22" w:rsidP="00C861D2">
            <w:pPr>
              <w:jc w:val="both"/>
              <w:rPr>
                <w:rFonts w:ascii="Times New Roman" w:hAnsi="Times New Roman" w:cs="Times New Roman"/>
              </w:rPr>
            </w:pPr>
            <w:r w:rsidRPr="00C861D2">
              <w:rPr>
                <w:rFonts w:ascii="Times New Roman" w:hAnsi="Times New Roman" w:cs="Times New Roman"/>
              </w:rPr>
              <w:t>0.02</w:t>
            </w:r>
          </w:p>
        </w:tc>
        <w:tc>
          <w:tcPr>
            <w:tcW w:w="1072" w:type="dxa"/>
          </w:tcPr>
          <w:p w14:paraId="5822058D" w14:textId="77777777" w:rsidR="00BD5E22" w:rsidRPr="00C861D2" w:rsidRDefault="00BD5E22" w:rsidP="00C861D2">
            <w:pPr>
              <w:jc w:val="both"/>
              <w:rPr>
                <w:rFonts w:ascii="Times New Roman" w:hAnsi="Times New Roman" w:cs="Times New Roman"/>
              </w:rPr>
            </w:pPr>
            <w:r w:rsidRPr="00C861D2">
              <w:rPr>
                <w:rFonts w:ascii="Times New Roman" w:hAnsi="Times New Roman" w:cs="Times New Roman"/>
              </w:rPr>
              <w:t>0.4681</w:t>
            </w:r>
          </w:p>
        </w:tc>
        <w:tc>
          <w:tcPr>
            <w:tcW w:w="1591" w:type="dxa"/>
            <w:gridSpan w:val="3"/>
          </w:tcPr>
          <w:p w14:paraId="2C3BEA09" w14:textId="2B79E64C" w:rsidR="00BD5E22" w:rsidRPr="00C861D2" w:rsidRDefault="00BD5E22" w:rsidP="00C861D2">
            <w:pPr>
              <w:jc w:val="both"/>
              <w:rPr>
                <w:rFonts w:ascii="Times New Roman" w:hAnsi="Times New Roman" w:cs="Times New Roman"/>
              </w:rPr>
            </w:pPr>
            <w:r w:rsidRPr="00C861D2">
              <w:rPr>
                <w:rFonts w:ascii="Times New Roman" w:hAnsi="Times New Roman" w:cs="Times New Roman"/>
              </w:rPr>
              <w:t>GCS.sum</w:t>
            </w:r>
          </w:p>
        </w:tc>
        <w:tc>
          <w:tcPr>
            <w:tcW w:w="922" w:type="dxa"/>
          </w:tcPr>
          <w:p w14:paraId="118E1FC2" w14:textId="4804E65F" w:rsidR="00BD5E22" w:rsidRPr="00C861D2" w:rsidRDefault="00BD5E22" w:rsidP="00C861D2">
            <w:pPr>
              <w:jc w:val="both"/>
              <w:rPr>
                <w:rFonts w:ascii="Times New Roman" w:hAnsi="Times New Roman" w:cs="Times New Roman"/>
              </w:rPr>
            </w:pPr>
            <w:r w:rsidRPr="00C861D2">
              <w:rPr>
                <w:rFonts w:ascii="Times New Roman" w:hAnsi="Times New Roman" w:cs="Times New Roman"/>
              </w:rPr>
              <w:t>-0.32</w:t>
            </w:r>
          </w:p>
        </w:tc>
        <w:tc>
          <w:tcPr>
            <w:tcW w:w="1132" w:type="dxa"/>
            <w:gridSpan w:val="2"/>
          </w:tcPr>
          <w:p w14:paraId="146509B4" w14:textId="3C85A63F" w:rsidR="00BD5E22" w:rsidRPr="00C861D2" w:rsidRDefault="00BD5E22" w:rsidP="00C861D2">
            <w:pPr>
              <w:jc w:val="both"/>
              <w:rPr>
                <w:rFonts w:ascii="Times New Roman" w:hAnsi="Times New Roman" w:cs="Times New Roman"/>
              </w:rPr>
            </w:pPr>
            <w:r w:rsidRPr="00C861D2">
              <w:rPr>
                <w:rFonts w:ascii="Times New Roman" w:hAnsi="Times New Roman" w:cs="Times New Roman"/>
              </w:rPr>
              <w:t>0.11</w:t>
            </w:r>
          </w:p>
        </w:tc>
        <w:tc>
          <w:tcPr>
            <w:tcW w:w="1385" w:type="dxa"/>
            <w:gridSpan w:val="2"/>
          </w:tcPr>
          <w:p w14:paraId="03320906" w14:textId="4CF15B46" w:rsidR="00BD5E22" w:rsidRPr="00C861D2" w:rsidRDefault="00BD5E22" w:rsidP="00C861D2">
            <w:pPr>
              <w:jc w:val="both"/>
              <w:rPr>
                <w:rFonts w:ascii="Times New Roman" w:hAnsi="Times New Roman" w:cs="Times New Roman"/>
              </w:rPr>
            </w:pPr>
            <w:r w:rsidRPr="00C861D2">
              <w:rPr>
                <w:rFonts w:ascii="Times New Roman" w:hAnsi="Times New Roman" w:cs="Times New Roman"/>
                <w:b/>
              </w:rPr>
              <w:t>0.0052</w:t>
            </w:r>
          </w:p>
        </w:tc>
      </w:tr>
      <w:tr w:rsidR="00BD5E22" w14:paraId="374C072F" w14:textId="77777777" w:rsidTr="00BD5E22">
        <w:trPr>
          <w:gridAfter w:val="1"/>
          <w:wAfter w:w="555" w:type="dxa"/>
          <w:trHeight w:val="230"/>
          <w:jc w:val="center"/>
        </w:trPr>
        <w:tc>
          <w:tcPr>
            <w:tcW w:w="1636" w:type="dxa"/>
            <w:gridSpan w:val="2"/>
          </w:tcPr>
          <w:p w14:paraId="1D3C2A66" w14:textId="77777777" w:rsidR="00BD5E22" w:rsidRPr="00C861D2" w:rsidRDefault="00BD5E22" w:rsidP="00C861D2">
            <w:pPr>
              <w:jc w:val="both"/>
              <w:rPr>
                <w:rFonts w:ascii="Times New Roman" w:hAnsi="Times New Roman" w:cs="Times New Roman"/>
              </w:rPr>
            </w:pPr>
          </w:p>
        </w:tc>
        <w:tc>
          <w:tcPr>
            <w:tcW w:w="922" w:type="dxa"/>
          </w:tcPr>
          <w:p w14:paraId="28334A98" w14:textId="77777777" w:rsidR="00BD5E22" w:rsidRPr="00C861D2" w:rsidRDefault="00BD5E22" w:rsidP="00C861D2">
            <w:pPr>
              <w:jc w:val="both"/>
              <w:rPr>
                <w:rFonts w:ascii="Times New Roman" w:hAnsi="Times New Roman" w:cs="Times New Roman"/>
              </w:rPr>
            </w:pPr>
          </w:p>
        </w:tc>
        <w:tc>
          <w:tcPr>
            <w:tcW w:w="1042" w:type="dxa"/>
            <w:gridSpan w:val="3"/>
          </w:tcPr>
          <w:p w14:paraId="52C18441" w14:textId="77777777" w:rsidR="00BD5E22" w:rsidRPr="00C861D2" w:rsidRDefault="00BD5E22" w:rsidP="00C861D2">
            <w:pPr>
              <w:jc w:val="both"/>
              <w:rPr>
                <w:rFonts w:ascii="Times New Roman" w:hAnsi="Times New Roman" w:cs="Times New Roman"/>
              </w:rPr>
            </w:pPr>
          </w:p>
        </w:tc>
        <w:tc>
          <w:tcPr>
            <w:tcW w:w="1072" w:type="dxa"/>
          </w:tcPr>
          <w:p w14:paraId="64FBA60D" w14:textId="77777777" w:rsidR="00BD5E22" w:rsidRPr="00C861D2" w:rsidRDefault="00BD5E22" w:rsidP="00C861D2">
            <w:pPr>
              <w:jc w:val="both"/>
              <w:rPr>
                <w:rFonts w:ascii="Times New Roman" w:hAnsi="Times New Roman" w:cs="Times New Roman"/>
              </w:rPr>
            </w:pPr>
          </w:p>
        </w:tc>
        <w:tc>
          <w:tcPr>
            <w:tcW w:w="1591" w:type="dxa"/>
            <w:gridSpan w:val="3"/>
          </w:tcPr>
          <w:p w14:paraId="251E24E7" w14:textId="6A6A1CDF" w:rsidR="00BD5E22" w:rsidRPr="00C861D2" w:rsidRDefault="00BD5E22" w:rsidP="00C861D2">
            <w:pPr>
              <w:jc w:val="both"/>
              <w:rPr>
                <w:rFonts w:ascii="Times New Roman" w:hAnsi="Times New Roman" w:cs="Times New Roman"/>
              </w:rPr>
            </w:pPr>
            <w:r w:rsidRPr="00C861D2">
              <w:rPr>
                <w:rFonts w:ascii="Times New Roman" w:hAnsi="Times New Roman" w:cs="Times New Roman"/>
              </w:rPr>
              <w:t>log(σ)</w:t>
            </w:r>
          </w:p>
        </w:tc>
        <w:tc>
          <w:tcPr>
            <w:tcW w:w="922" w:type="dxa"/>
          </w:tcPr>
          <w:p w14:paraId="107A8624" w14:textId="23F5CB81" w:rsidR="00BD5E22" w:rsidRPr="00C861D2" w:rsidRDefault="00BD5E22" w:rsidP="00C861D2">
            <w:pPr>
              <w:jc w:val="both"/>
              <w:rPr>
                <w:rFonts w:ascii="Times New Roman" w:hAnsi="Times New Roman" w:cs="Times New Roman"/>
              </w:rPr>
            </w:pPr>
            <w:r w:rsidRPr="00C861D2">
              <w:rPr>
                <w:rFonts w:ascii="Times New Roman" w:hAnsi="Times New Roman" w:cs="Times New Roman"/>
              </w:rPr>
              <w:t>2.05</w:t>
            </w:r>
          </w:p>
        </w:tc>
        <w:tc>
          <w:tcPr>
            <w:tcW w:w="1132" w:type="dxa"/>
            <w:gridSpan w:val="2"/>
          </w:tcPr>
          <w:p w14:paraId="4778CCD9" w14:textId="605A942C" w:rsidR="00BD5E22" w:rsidRPr="00C861D2" w:rsidRDefault="00BD5E22" w:rsidP="00C861D2">
            <w:pPr>
              <w:jc w:val="both"/>
              <w:rPr>
                <w:rFonts w:ascii="Times New Roman" w:hAnsi="Times New Roman" w:cs="Times New Roman"/>
              </w:rPr>
            </w:pPr>
            <w:r w:rsidRPr="00C861D2">
              <w:rPr>
                <w:rFonts w:ascii="Times New Roman" w:hAnsi="Times New Roman" w:cs="Times New Roman"/>
              </w:rPr>
              <w:t>0.02</w:t>
            </w:r>
          </w:p>
        </w:tc>
        <w:tc>
          <w:tcPr>
            <w:tcW w:w="1385" w:type="dxa"/>
            <w:gridSpan w:val="2"/>
          </w:tcPr>
          <w:p w14:paraId="00577C66" w14:textId="0DF333E1" w:rsidR="00BD5E22" w:rsidRPr="00C861D2" w:rsidRDefault="00BD5E22" w:rsidP="00C861D2">
            <w:pPr>
              <w:jc w:val="both"/>
              <w:rPr>
                <w:rFonts w:ascii="Times New Roman" w:hAnsi="Times New Roman" w:cs="Times New Roman"/>
                <w:b/>
              </w:rPr>
            </w:pPr>
          </w:p>
        </w:tc>
      </w:tr>
      <w:tr w:rsidR="00BD5E22" w14:paraId="19C856CB" w14:textId="77777777" w:rsidTr="00BD5E22">
        <w:trPr>
          <w:gridAfter w:val="1"/>
          <w:wAfter w:w="555" w:type="dxa"/>
          <w:trHeight w:val="230"/>
          <w:jc w:val="center"/>
        </w:trPr>
        <w:tc>
          <w:tcPr>
            <w:tcW w:w="1636" w:type="dxa"/>
            <w:gridSpan w:val="2"/>
          </w:tcPr>
          <w:p w14:paraId="7ABC5D67" w14:textId="77777777" w:rsidR="00BD5E22" w:rsidRPr="00C861D2" w:rsidRDefault="00BD5E22" w:rsidP="00C861D2">
            <w:pPr>
              <w:jc w:val="both"/>
              <w:rPr>
                <w:rFonts w:ascii="Times New Roman" w:hAnsi="Times New Roman" w:cs="Times New Roman"/>
              </w:rPr>
            </w:pPr>
          </w:p>
        </w:tc>
        <w:tc>
          <w:tcPr>
            <w:tcW w:w="922" w:type="dxa"/>
          </w:tcPr>
          <w:p w14:paraId="27584403" w14:textId="77777777" w:rsidR="00BD5E22" w:rsidRPr="00C861D2" w:rsidRDefault="00BD5E22" w:rsidP="00C861D2">
            <w:pPr>
              <w:jc w:val="both"/>
              <w:rPr>
                <w:rFonts w:ascii="Times New Roman" w:hAnsi="Times New Roman" w:cs="Times New Roman"/>
              </w:rPr>
            </w:pPr>
          </w:p>
        </w:tc>
        <w:tc>
          <w:tcPr>
            <w:tcW w:w="1042" w:type="dxa"/>
            <w:gridSpan w:val="3"/>
          </w:tcPr>
          <w:p w14:paraId="0035E9DB" w14:textId="77777777" w:rsidR="00BD5E22" w:rsidRPr="00C861D2" w:rsidRDefault="00BD5E22" w:rsidP="00C861D2">
            <w:pPr>
              <w:jc w:val="both"/>
              <w:rPr>
                <w:rFonts w:ascii="Times New Roman" w:hAnsi="Times New Roman" w:cs="Times New Roman"/>
              </w:rPr>
            </w:pPr>
          </w:p>
        </w:tc>
        <w:tc>
          <w:tcPr>
            <w:tcW w:w="1072" w:type="dxa"/>
          </w:tcPr>
          <w:p w14:paraId="2F5923F7" w14:textId="77777777" w:rsidR="00BD5E22" w:rsidRPr="00C861D2" w:rsidRDefault="00BD5E22" w:rsidP="00C861D2">
            <w:pPr>
              <w:jc w:val="both"/>
              <w:rPr>
                <w:rFonts w:ascii="Times New Roman" w:hAnsi="Times New Roman" w:cs="Times New Roman"/>
              </w:rPr>
            </w:pPr>
          </w:p>
        </w:tc>
        <w:tc>
          <w:tcPr>
            <w:tcW w:w="1591" w:type="dxa"/>
            <w:gridSpan w:val="3"/>
          </w:tcPr>
          <w:p w14:paraId="09C5976C" w14:textId="4619F4B0" w:rsidR="00BD5E22" w:rsidRPr="00C861D2" w:rsidRDefault="00BD5E22" w:rsidP="00C861D2">
            <w:pPr>
              <w:jc w:val="both"/>
              <w:rPr>
                <w:rFonts w:ascii="Times New Roman" w:hAnsi="Times New Roman" w:cs="Times New Roman"/>
              </w:rPr>
            </w:pPr>
          </w:p>
        </w:tc>
        <w:tc>
          <w:tcPr>
            <w:tcW w:w="922" w:type="dxa"/>
          </w:tcPr>
          <w:p w14:paraId="7C4EC02E" w14:textId="6CCCD562" w:rsidR="00BD5E22" w:rsidRPr="00C861D2" w:rsidRDefault="00BD5E22" w:rsidP="00C861D2">
            <w:pPr>
              <w:jc w:val="both"/>
              <w:rPr>
                <w:rFonts w:ascii="Times New Roman" w:hAnsi="Times New Roman" w:cs="Times New Roman"/>
              </w:rPr>
            </w:pPr>
          </w:p>
        </w:tc>
        <w:tc>
          <w:tcPr>
            <w:tcW w:w="1132" w:type="dxa"/>
            <w:gridSpan w:val="2"/>
          </w:tcPr>
          <w:p w14:paraId="742F9C85" w14:textId="0922FB74" w:rsidR="00BD5E22" w:rsidRPr="00C861D2" w:rsidRDefault="00BD5E22" w:rsidP="00C861D2">
            <w:pPr>
              <w:jc w:val="both"/>
              <w:rPr>
                <w:rFonts w:ascii="Times New Roman" w:hAnsi="Times New Roman" w:cs="Times New Roman"/>
              </w:rPr>
            </w:pPr>
          </w:p>
        </w:tc>
        <w:tc>
          <w:tcPr>
            <w:tcW w:w="1385" w:type="dxa"/>
            <w:gridSpan w:val="2"/>
          </w:tcPr>
          <w:p w14:paraId="6194853D" w14:textId="77777777" w:rsidR="00BD5E22" w:rsidRPr="00C861D2" w:rsidRDefault="00BD5E22" w:rsidP="00C861D2">
            <w:pPr>
              <w:jc w:val="both"/>
              <w:rPr>
                <w:rFonts w:ascii="Times New Roman" w:hAnsi="Times New Roman" w:cs="Times New Roman"/>
              </w:rPr>
            </w:pPr>
          </w:p>
        </w:tc>
      </w:tr>
      <w:tr w:rsidR="00BD5E22" w14:paraId="586942E1" w14:textId="77777777" w:rsidTr="00BD5E22">
        <w:trPr>
          <w:gridAfter w:val="1"/>
          <w:wAfter w:w="555" w:type="dxa"/>
          <w:trHeight w:val="217"/>
          <w:jc w:val="center"/>
        </w:trPr>
        <w:tc>
          <w:tcPr>
            <w:tcW w:w="1636" w:type="dxa"/>
            <w:gridSpan w:val="2"/>
          </w:tcPr>
          <w:p w14:paraId="35B67739" w14:textId="77777777" w:rsidR="00BD5E22" w:rsidRPr="00C861D2" w:rsidRDefault="00BD5E22" w:rsidP="00C861D2">
            <w:pPr>
              <w:jc w:val="both"/>
              <w:rPr>
                <w:rFonts w:ascii="Times New Roman" w:hAnsi="Times New Roman" w:cs="Times New Roman"/>
              </w:rPr>
            </w:pPr>
          </w:p>
        </w:tc>
        <w:tc>
          <w:tcPr>
            <w:tcW w:w="922" w:type="dxa"/>
          </w:tcPr>
          <w:p w14:paraId="34089881" w14:textId="77777777" w:rsidR="00BD5E22" w:rsidRPr="00C861D2" w:rsidRDefault="00BD5E22" w:rsidP="00C861D2">
            <w:pPr>
              <w:jc w:val="both"/>
              <w:rPr>
                <w:rFonts w:ascii="Times New Roman" w:hAnsi="Times New Roman" w:cs="Times New Roman"/>
              </w:rPr>
            </w:pPr>
          </w:p>
        </w:tc>
        <w:tc>
          <w:tcPr>
            <w:tcW w:w="1042" w:type="dxa"/>
            <w:gridSpan w:val="3"/>
          </w:tcPr>
          <w:p w14:paraId="48CF5BB0" w14:textId="77777777" w:rsidR="00BD5E22" w:rsidRPr="00C861D2" w:rsidRDefault="00BD5E22" w:rsidP="00C861D2">
            <w:pPr>
              <w:jc w:val="both"/>
              <w:rPr>
                <w:rFonts w:ascii="Times New Roman" w:hAnsi="Times New Roman" w:cs="Times New Roman"/>
              </w:rPr>
            </w:pPr>
          </w:p>
        </w:tc>
        <w:tc>
          <w:tcPr>
            <w:tcW w:w="1072" w:type="dxa"/>
          </w:tcPr>
          <w:p w14:paraId="55FD4C13" w14:textId="77777777" w:rsidR="00BD5E22" w:rsidRPr="00C861D2" w:rsidRDefault="00BD5E22" w:rsidP="00C861D2">
            <w:pPr>
              <w:jc w:val="both"/>
              <w:rPr>
                <w:rFonts w:ascii="Times New Roman" w:hAnsi="Times New Roman" w:cs="Times New Roman"/>
              </w:rPr>
            </w:pPr>
          </w:p>
        </w:tc>
        <w:tc>
          <w:tcPr>
            <w:tcW w:w="1591" w:type="dxa"/>
            <w:gridSpan w:val="3"/>
          </w:tcPr>
          <w:p w14:paraId="715C4646" w14:textId="1E154585" w:rsidR="00BD5E22" w:rsidRPr="00C861D2" w:rsidRDefault="00BD5E22" w:rsidP="00C861D2">
            <w:pPr>
              <w:jc w:val="both"/>
              <w:rPr>
                <w:rFonts w:ascii="Times New Roman" w:hAnsi="Times New Roman" w:cs="Times New Roman"/>
              </w:rPr>
            </w:pPr>
            <w:r w:rsidRPr="00C861D2">
              <w:rPr>
                <w:rFonts w:ascii="Times New Roman" w:hAnsi="Times New Roman" w:cs="Times New Roman"/>
                <w:i/>
              </w:rPr>
              <w:t>D</w:t>
            </w:r>
            <w:r w:rsidRPr="00C861D2">
              <w:rPr>
                <w:rFonts w:ascii="Times New Roman" w:hAnsi="Times New Roman" w:cs="Times New Roman"/>
                <w:vertAlign w:val="subscript"/>
              </w:rPr>
              <w:t>11</w:t>
            </w:r>
          </w:p>
        </w:tc>
        <w:tc>
          <w:tcPr>
            <w:tcW w:w="922" w:type="dxa"/>
          </w:tcPr>
          <w:p w14:paraId="7C00CF4E" w14:textId="3118B185" w:rsidR="00BD5E22" w:rsidRPr="00C861D2" w:rsidRDefault="00BD5E22" w:rsidP="00C861D2">
            <w:pPr>
              <w:jc w:val="both"/>
              <w:rPr>
                <w:rFonts w:ascii="Times New Roman" w:hAnsi="Times New Roman" w:cs="Times New Roman"/>
              </w:rPr>
            </w:pPr>
            <w:r w:rsidRPr="00C861D2">
              <w:rPr>
                <w:rFonts w:ascii="Times New Roman" w:hAnsi="Times New Roman" w:cs="Times New Roman"/>
              </w:rPr>
              <w:t>37.80</w:t>
            </w:r>
          </w:p>
        </w:tc>
        <w:tc>
          <w:tcPr>
            <w:tcW w:w="1132" w:type="dxa"/>
            <w:gridSpan w:val="2"/>
          </w:tcPr>
          <w:p w14:paraId="461DE87C" w14:textId="1B5F099E" w:rsidR="00BD5E22" w:rsidRPr="00C861D2" w:rsidRDefault="00BD5E22" w:rsidP="00C861D2">
            <w:pPr>
              <w:jc w:val="both"/>
              <w:rPr>
                <w:rFonts w:ascii="Times New Roman" w:hAnsi="Times New Roman" w:cs="Times New Roman"/>
              </w:rPr>
            </w:pPr>
            <w:r w:rsidRPr="00C861D2">
              <w:rPr>
                <w:rFonts w:ascii="Times New Roman" w:hAnsi="Times New Roman" w:cs="Times New Roman"/>
              </w:rPr>
              <w:t>11.19</w:t>
            </w:r>
          </w:p>
        </w:tc>
        <w:tc>
          <w:tcPr>
            <w:tcW w:w="1385" w:type="dxa"/>
            <w:gridSpan w:val="2"/>
          </w:tcPr>
          <w:p w14:paraId="046CAE59" w14:textId="77777777" w:rsidR="00BD5E22" w:rsidRPr="00C861D2" w:rsidRDefault="00BD5E22" w:rsidP="00C861D2">
            <w:pPr>
              <w:jc w:val="both"/>
              <w:rPr>
                <w:rFonts w:ascii="Times New Roman" w:hAnsi="Times New Roman" w:cs="Times New Roman"/>
              </w:rPr>
            </w:pPr>
          </w:p>
        </w:tc>
      </w:tr>
      <w:tr w:rsidR="00BD5E22" w14:paraId="475E4ED9" w14:textId="77777777" w:rsidTr="00BD5E22">
        <w:trPr>
          <w:gridAfter w:val="1"/>
          <w:wAfter w:w="555" w:type="dxa"/>
          <w:trHeight w:val="230"/>
          <w:jc w:val="center"/>
        </w:trPr>
        <w:tc>
          <w:tcPr>
            <w:tcW w:w="1636" w:type="dxa"/>
            <w:gridSpan w:val="2"/>
          </w:tcPr>
          <w:p w14:paraId="59379491" w14:textId="77777777" w:rsidR="00BD5E22" w:rsidRPr="00C861D2" w:rsidRDefault="00BD5E22" w:rsidP="00C861D2">
            <w:pPr>
              <w:jc w:val="both"/>
              <w:rPr>
                <w:rFonts w:ascii="Times New Roman" w:hAnsi="Times New Roman" w:cs="Times New Roman"/>
              </w:rPr>
            </w:pPr>
          </w:p>
        </w:tc>
        <w:tc>
          <w:tcPr>
            <w:tcW w:w="922" w:type="dxa"/>
          </w:tcPr>
          <w:p w14:paraId="444B6EEB" w14:textId="77777777" w:rsidR="00BD5E22" w:rsidRPr="00C861D2" w:rsidRDefault="00BD5E22" w:rsidP="00C861D2">
            <w:pPr>
              <w:jc w:val="both"/>
              <w:rPr>
                <w:rFonts w:ascii="Times New Roman" w:hAnsi="Times New Roman" w:cs="Times New Roman"/>
              </w:rPr>
            </w:pPr>
          </w:p>
        </w:tc>
        <w:tc>
          <w:tcPr>
            <w:tcW w:w="1042" w:type="dxa"/>
            <w:gridSpan w:val="3"/>
          </w:tcPr>
          <w:p w14:paraId="1CEB0AF6" w14:textId="77777777" w:rsidR="00BD5E22" w:rsidRPr="00C861D2" w:rsidRDefault="00BD5E22" w:rsidP="00C861D2">
            <w:pPr>
              <w:jc w:val="both"/>
              <w:rPr>
                <w:rFonts w:ascii="Times New Roman" w:hAnsi="Times New Roman" w:cs="Times New Roman"/>
              </w:rPr>
            </w:pPr>
          </w:p>
        </w:tc>
        <w:tc>
          <w:tcPr>
            <w:tcW w:w="1072" w:type="dxa"/>
          </w:tcPr>
          <w:p w14:paraId="00102DD4" w14:textId="77777777" w:rsidR="00BD5E22" w:rsidRPr="00C861D2" w:rsidRDefault="00BD5E22" w:rsidP="00C861D2">
            <w:pPr>
              <w:jc w:val="both"/>
              <w:rPr>
                <w:rFonts w:ascii="Times New Roman" w:hAnsi="Times New Roman" w:cs="Times New Roman"/>
              </w:rPr>
            </w:pPr>
          </w:p>
        </w:tc>
        <w:tc>
          <w:tcPr>
            <w:tcW w:w="1591" w:type="dxa"/>
            <w:gridSpan w:val="3"/>
          </w:tcPr>
          <w:p w14:paraId="07BAC2CF" w14:textId="2800C51F" w:rsidR="00BD5E22" w:rsidRPr="00C861D2" w:rsidRDefault="00BD5E22" w:rsidP="00C861D2">
            <w:pPr>
              <w:jc w:val="both"/>
              <w:rPr>
                <w:rFonts w:ascii="Times New Roman" w:hAnsi="Times New Roman" w:cs="Times New Roman"/>
              </w:rPr>
            </w:pPr>
          </w:p>
        </w:tc>
        <w:tc>
          <w:tcPr>
            <w:tcW w:w="922" w:type="dxa"/>
          </w:tcPr>
          <w:p w14:paraId="22D039CC" w14:textId="4096FE1E" w:rsidR="00BD5E22" w:rsidRPr="00C861D2" w:rsidRDefault="00BD5E22" w:rsidP="00C861D2">
            <w:pPr>
              <w:jc w:val="both"/>
              <w:rPr>
                <w:rFonts w:ascii="Times New Roman" w:hAnsi="Times New Roman" w:cs="Times New Roman"/>
              </w:rPr>
            </w:pPr>
          </w:p>
        </w:tc>
        <w:tc>
          <w:tcPr>
            <w:tcW w:w="1132" w:type="dxa"/>
            <w:gridSpan w:val="2"/>
          </w:tcPr>
          <w:p w14:paraId="294609E4" w14:textId="7B9FA627" w:rsidR="00BD5E22" w:rsidRPr="00C861D2" w:rsidRDefault="00BD5E22" w:rsidP="00C861D2">
            <w:pPr>
              <w:jc w:val="both"/>
              <w:rPr>
                <w:rFonts w:ascii="Times New Roman" w:hAnsi="Times New Roman" w:cs="Times New Roman"/>
              </w:rPr>
            </w:pPr>
          </w:p>
        </w:tc>
        <w:tc>
          <w:tcPr>
            <w:tcW w:w="1385" w:type="dxa"/>
            <w:gridSpan w:val="2"/>
          </w:tcPr>
          <w:p w14:paraId="7EF63BBA" w14:textId="77777777" w:rsidR="00BD5E22" w:rsidRPr="00C861D2" w:rsidRDefault="00BD5E22" w:rsidP="00C861D2">
            <w:pPr>
              <w:jc w:val="both"/>
              <w:rPr>
                <w:rFonts w:ascii="Times New Roman" w:hAnsi="Times New Roman" w:cs="Times New Roman"/>
              </w:rPr>
            </w:pPr>
          </w:p>
        </w:tc>
      </w:tr>
      <w:tr w:rsidR="00BD5E22" w:rsidRPr="00C861D2" w14:paraId="73FC59BC" w14:textId="77777777" w:rsidTr="00BD5E22">
        <w:trPr>
          <w:gridAfter w:val="7"/>
          <w:wAfter w:w="4155" w:type="dxa"/>
          <w:trHeight w:val="230"/>
          <w:jc w:val="center"/>
        </w:trPr>
        <w:tc>
          <w:tcPr>
            <w:tcW w:w="1072" w:type="dxa"/>
          </w:tcPr>
          <w:p w14:paraId="0803B37A" w14:textId="77777777" w:rsidR="00BD5E22" w:rsidRPr="00C861D2" w:rsidRDefault="00BD5E22" w:rsidP="00C861D2">
            <w:pPr>
              <w:jc w:val="both"/>
              <w:rPr>
                <w:rFonts w:ascii="Times New Roman" w:hAnsi="Times New Roman" w:cs="Times New Roman"/>
              </w:rPr>
            </w:pPr>
          </w:p>
        </w:tc>
        <w:tc>
          <w:tcPr>
            <w:tcW w:w="1591" w:type="dxa"/>
            <w:gridSpan w:val="3"/>
          </w:tcPr>
          <w:p w14:paraId="1108FE3B" w14:textId="77777777" w:rsidR="00BD5E22" w:rsidRPr="00C861D2" w:rsidRDefault="00BD5E22" w:rsidP="00C861D2">
            <w:pPr>
              <w:jc w:val="both"/>
              <w:rPr>
                <w:rFonts w:ascii="Times New Roman" w:hAnsi="Times New Roman" w:cs="Times New Roman"/>
              </w:rPr>
            </w:pPr>
          </w:p>
        </w:tc>
        <w:tc>
          <w:tcPr>
            <w:tcW w:w="922" w:type="dxa"/>
          </w:tcPr>
          <w:p w14:paraId="210DC5AC" w14:textId="77777777" w:rsidR="00BD5E22" w:rsidRPr="00C861D2" w:rsidRDefault="00BD5E22" w:rsidP="00C861D2">
            <w:pPr>
              <w:jc w:val="both"/>
              <w:rPr>
                <w:rFonts w:ascii="Times New Roman" w:hAnsi="Times New Roman" w:cs="Times New Roman"/>
              </w:rPr>
            </w:pPr>
          </w:p>
        </w:tc>
        <w:tc>
          <w:tcPr>
            <w:tcW w:w="1132" w:type="dxa"/>
            <w:gridSpan w:val="3"/>
          </w:tcPr>
          <w:p w14:paraId="28651FB8" w14:textId="77777777" w:rsidR="00BD5E22" w:rsidRPr="00C861D2" w:rsidRDefault="00BD5E22" w:rsidP="00C861D2">
            <w:pPr>
              <w:jc w:val="both"/>
              <w:rPr>
                <w:rFonts w:ascii="Times New Roman" w:hAnsi="Times New Roman" w:cs="Times New Roman"/>
              </w:rPr>
            </w:pPr>
          </w:p>
        </w:tc>
        <w:tc>
          <w:tcPr>
            <w:tcW w:w="1385" w:type="dxa"/>
          </w:tcPr>
          <w:p w14:paraId="4A7E8D37" w14:textId="77777777" w:rsidR="00BD5E22" w:rsidRPr="00C861D2" w:rsidRDefault="00BD5E22" w:rsidP="00C861D2">
            <w:pPr>
              <w:jc w:val="both"/>
              <w:rPr>
                <w:rFonts w:ascii="Times New Roman" w:hAnsi="Times New Roman" w:cs="Times New Roman"/>
              </w:rPr>
            </w:pPr>
          </w:p>
        </w:tc>
      </w:tr>
      <w:tr w:rsidR="00BD5E22" w:rsidRPr="00C861D2" w14:paraId="1381B681" w14:textId="36B61D88" w:rsidTr="00BD5E22">
        <w:trPr>
          <w:trHeight w:val="230"/>
          <w:jc w:val="center"/>
        </w:trPr>
        <w:tc>
          <w:tcPr>
            <w:tcW w:w="1072" w:type="dxa"/>
          </w:tcPr>
          <w:p w14:paraId="330B6A92" w14:textId="77777777" w:rsidR="00BD5E22" w:rsidRPr="00C861D2" w:rsidRDefault="00BD5E22" w:rsidP="00C861D2">
            <w:pPr>
              <w:jc w:val="both"/>
              <w:rPr>
                <w:rFonts w:ascii="Times New Roman" w:hAnsi="Times New Roman" w:cs="Times New Roman"/>
              </w:rPr>
            </w:pPr>
          </w:p>
        </w:tc>
        <w:tc>
          <w:tcPr>
            <w:tcW w:w="1591" w:type="dxa"/>
            <w:gridSpan w:val="3"/>
          </w:tcPr>
          <w:p w14:paraId="580444D2" w14:textId="77777777" w:rsidR="00BD5E22" w:rsidRPr="00C861D2" w:rsidRDefault="00BD5E22" w:rsidP="00C861D2">
            <w:pPr>
              <w:jc w:val="both"/>
              <w:rPr>
                <w:rFonts w:ascii="Times New Roman" w:hAnsi="Times New Roman" w:cs="Times New Roman"/>
              </w:rPr>
            </w:pPr>
          </w:p>
        </w:tc>
        <w:tc>
          <w:tcPr>
            <w:tcW w:w="922" w:type="dxa"/>
          </w:tcPr>
          <w:p w14:paraId="36D107B4" w14:textId="77777777" w:rsidR="00BD5E22" w:rsidRPr="00C861D2" w:rsidRDefault="00BD5E22" w:rsidP="00C861D2">
            <w:pPr>
              <w:jc w:val="both"/>
              <w:rPr>
                <w:rFonts w:ascii="Times New Roman" w:hAnsi="Times New Roman" w:cs="Times New Roman"/>
              </w:rPr>
            </w:pPr>
          </w:p>
        </w:tc>
        <w:tc>
          <w:tcPr>
            <w:tcW w:w="1132" w:type="dxa"/>
            <w:gridSpan w:val="3"/>
          </w:tcPr>
          <w:p w14:paraId="0C214EF3" w14:textId="77777777" w:rsidR="00BD5E22" w:rsidRPr="00C861D2" w:rsidRDefault="00BD5E22" w:rsidP="00C861D2">
            <w:pPr>
              <w:jc w:val="both"/>
              <w:rPr>
                <w:rFonts w:ascii="Times New Roman" w:hAnsi="Times New Roman" w:cs="Times New Roman"/>
              </w:rPr>
            </w:pPr>
          </w:p>
        </w:tc>
        <w:tc>
          <w:tcPr>
            <w:tcW w:w="1385" w:type="dxa"/>
          </w:tcPr>
          <w:p w14:paraId="74DE697C" w14:textId="77777777" w:rsidR="00BD5E22" w:rsidRPr="00C861D2" w:rsidRDefault="00BD5E22" w:rsidP="00C861D2">
            <w:pPr>
              <w:jc w:val="both"/>
              <w:rPr>
                <w:rFonts w:ascii="Times New Roman" w:hAnsi="Times New Roman" w:cs="Times New Roman"/>
              </w:rPr>
            </w:pPr>
          </w:p>
        </w:tc>
        <w:tc>
          <w:tcPr>
            <w:tcW w:w="1385" w:type="dxa"/>
            <w:gridSpan w:val="3"/>
          </w:tcPr>
          <w:p w14:paraId="0397AB86" w14:textId="77777777" w:rsidR="00BD5E22" w:rsidRPr="00C861D2" w:rsidRDefault="00BD5E22">
            <w:pPr>
              <w:rPr>
                <w:rFonts w:ascii="Times New Roman" w:hAnsi="Times New Roman" w:cs="Times New Roman"/>
              </w:rPr>
            </w:pPr>
          </w:p>
        </w:tc>
        <w:tc>
          <w:tcPr>
            <w:tcW w:w="1385" w:type="dxa"/>
            <w:gridSpan w:val="2"/>
          </w:tcPr>
          <w:p w14:paraId="6C9BE13C" w14:textId="77777777" w:rsidR="00BD5E22" w:rsidRPr="00C861D2" w:rsidRDefault="00BD5E22">
            <w:pPr>
              <w:rPr>
                <w:rFonts w:ascii="Times New Roman" w:hAnsi="Times New Roman" w:cs="Times New Roman"/>
              </w:rPr>
            </w:pPr>
          </w:p>
        </w:tc>
        <w:tc>
          <w:tcPr>
            <w:tcW w:w="1385" w:type="dxa"/>
            <w:gridSpan w:val="2"/>
          </w:tcPr>
          <w:p w14:paraId="331CA56C" w14:textId="77777777" w:rsidR="00BD5E22" w:rsidRPr="00C861D2" w:rsidRDefault="00BD5E22">
            <w:pPr>
              <w:rPr>
                <w:rFonts w:ascii="Times New Roman" w:hAnsi="Times New Roman" w:cs="Times New Roman"/>
              </w:rPr>
            </w:pPr>
          </w:p>
        </w:tc>
      </w:tr>
      <w:tr w:rsidR="00BD5E22" w14:paraId="433E1BD3" w14:textId="77777777" w:rsidTr="00BD5E22">
        <w:trPr>
          <w:gridAfter w:val="1"/>
          <w:wAfter w:w="555" w:type="dxa"/>
          <w:trHeight w:val="62"/>
          <w:jc w:val="center"/>
        </w:trPr>
        <w:tc>
          <w:tcPr>
            <w:tcW w:w="1636" w:type="dxa"/>
            <w:gridSpan w:val="2"/>
          </w:tcPr>
          <w:p w14:paraId="72434176" w14:textId="77777777" w:rsidR="00BD5E22" w:rsidRPr="00C861D2" w:rsidRDefault="00BD5E22" w:rsidP="00C861D2">
            <w:pPr>
              <w:jc w:val="both"/>
              <w:rPr>
                <w:rFonts w:ascii="Times New Roman" w:hAnsi="Times New Roman" w:cs="Times New Roman"/>
              </w:rPr>
            </w:pPr>
          </w:p>
        </w:tc>
        <w:tc>
          <w:tcPr>
            <w:tcW w:w="922" w:type="dxa"/>
          </w:tcPr>
          <w:p w14:paraId="19333A77" w14:textId="77777777" w:rsidR="00BD5E22" w:rsidRPr="00C861D2" w:rsidRDefault="00BD5E22" w:rsidP="00C861D2">
            <w:pPr>
              <w:jc w:val="both"/>
              <w:rPr>
                <w:rFonts w:ascii="Times New Roman" w:hAnsi="Times New Roman" w:cs="Times New Roman"/>
              </w:rPr>
            </w:pPr>
          </w:p>
        </w:tc>
        <w:tc>
          <w:tcPr>
            <w:tcW w:w="1042" w:type="dxa"/>
            <w:gridSpan w:val="3"/>
          </w:tcPr>
          <w:p w14:paraId="5D569E9A" w14:textId="77777777" w:rsidR="00BD5E22" w:rsidRPr="00C861D2" w:rsidRDefault="00BD5E22" w:rsidP="00C861D2">
            <w:pPr>
              <w:jc w:val="both"/>
              <w:rPr>
                <w:rFonts w:ascii="Times New Roman" w:hAnsi="Times New Roman" w:cs="Times New Roman"/>
              </w:rPr>
            </w:pPr>
          </w:p>
        </w:tc>
        <w:tc>
          <w:tcPr>
            <w:tcW w:w="1072" w:type="dxa"/>
          </w:tcPr>
          <w:p w14:paraId="5F0F5CB3" w14:textId="77777777" w:rsidR="00BD5E22" w:rsidRPr="00C861D2" w:rsidRDefault="00BD5E22" w:rsidP="00C861D2">
            <w:pPr>
              <w:jc w:val="both"/>
              <w:rPr>
                <w:rFonts w:ascii="Times New Roman" w:hAnsi="Times New Roman" w:cs="Times New Roman"/>
              </w:rPr>
            </w:pPr>
          </w:p>
        </w:tc>
        <w:tc>
          <w:tcPr>
            <w:tcW w:w="1591" w:type="dxa"/>
            <w:gridSpan w:val="3"/>
          </w:tcPr>
          <w:p w14:paraId="6B64284D" w14:textId="77777777" w:rsidR="00BD5E22" w:rsidRPr="00C861D2" w:rsidRDefault="00BD5E22" w:rsidP="00C861D2">
            <w:pPr>
              <w:jc w:val="both"/>
              <w:rPr>
                <w:rFonts w:ascii="Times New Roman" w:hAnsi="Times New Roman" w:cs="Times New Roman"/>
              </w:rPr>
            </w:pPr>
          </w:p>
        </w:tc>
        <w:tc>
          <w:tcPr>
            <w:tcW w:w="922" w:type="dxa"/>
          </w:tcPr>
          <w:p w14:paraId="7C6AF3AD" w14:textId="77777777" w:rsidR="00BD5E22" w:rsidRPr="00C861D2" w:rsidRDefault="00BD5E22" w:rsidP="00C861D2">
            <w:pPr>
              <w:jc w:val="both"/>
              <w:rPr>
                <w:rFonts w:ascii="Times New Roman" w:hAnsi="Times New Roman" w:cs="Times New Roman"/>
              </w:rPr>
            </w:pPr>
          </w:p>
        </w:tc>
        <w:tc>
          <w:tcPr>
            <w:tcW w:w="1132" w:type="dxa"/>
            <w:gridSpan w:val="2"/>
          </w:tcPr>
          <w:p w14:paraId="2E132EA8" w14:textId="77777777" w:rsidR="00BD5E22" w:rsidRPr="00C861D2" w:rsidRDefault="00BD5E22" w:rsidP="00C861D2">
            <w:pPr>
              <w:jc w:val="both"/>
              <w:rPr>
                <w:rFonts w:ascii="Times New Roman" w:hAnsi="Times New Roman" w:cs="Times New Roman"/>
              </w:rPr>
            </w:pPr>
          </w:p>
        </w:tc>
        <w:tc>
          <w:tcPr>
            <w:tcW w:w="1385" w:type="dxa"/>
            <w:gridSpan w:val="2"/>
          </w:tcPr>
          <w:p w14:paraId="30F1B1C8" w14:textId="77777777" w:rsidR="00BD5E22" w:rsidRPr="00C861D2" w:rsidRDefault="00BD5E22" w:rsidP="00C861D2">
            <w:pPr>
              <w:jc w:val="both"/>
              <w:rPr>
                <w:rFonts w:ascii="Times New Roman" w:hAnsi="Times New Roman" w:cs="Times New Roman"/>
              </w:rPr>
            </w:pPr>
          </w:p>
        </w:tc>
      </w:tr>
    </w:tbl>
    <w:p w14:paraId="7059BFE2" w14:textId="77777777" w:rsidR="002F6B9D" w:rsidRDefault="002F6B9D" w:rsidP="00E878D6">
      <w:pPr>
        <w:widowControl w:val="0"/>
        <w:autoSpaceDE w:val="0"/>
        <w:autoSpaceDN w:val="0"/>
        <w:adjustRightInd w:val="0"/>
        <w:spacing w:line="480" w:lineRule="auto"/>
        <w:jc w:val="both"/>
        <w:rPr>
          <w:rFonts w:ascii="Times New Roman" w:hAnsi="Times New Roman" w:cs="Times New Roman"/>
          <w:color w:val="000000"/>
        </w:rPr>
      </w:pPr>
    </w:p>
    <w:p w14:paraId="6630E391"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7C9727D6"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4DE027BD"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2B616630"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529A01D3"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7944D2F1"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605D58D7"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78262285"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6A07302A"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30CFB22C"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3B3C359F" w14:textId="77777777" w:rsidR="00BD7684" w:rsidRDefault="00BD7684" w:rsidP="00E878D6">
      <w:pPr>
        <w:widowControl w:val="0"/>
        <w:autoSpaceDE w:val="0"/>
        <w:autoSpaceDN w:val="0"/>
        <w:adjustRightInd w:val="0"/>
        <w:spacing w:line="480" w:lineRule="auto"/>
        <w:jc w:val="both"/>
        <w:rPr>
          <w:rFonts w:ascii="Times New Roman" w:hAnsi="Times New Roman" w:cs="Times New Roman"/>
          <w:color w:val="000000"/>
        </w:rPr>
      </w:pPr>
    </w:p>
    <w:p w14:paraId="0EA55A72" w14:textId="77777777" w:rsidR="00BD7684" w:rsidRPr="00BD7684" w:rsidRDefault="00BD7684" w:rsidP="00BD7684">
      <w:pPr>
        <w:spacing w:line="480" w:lineRule="auto"/>
        <w:jc w:val="both"/>
        <w:rPr>
          <w:rFonts w:ascii="Times New Roman" w:hAnsi="Times New Roman" w:cs="Times New Roman"/>
          <w:b/>
        </w:rPr>
      </w:pPr>
      <w:r w:rsidRPr="00BD7684">
        <w:rPr>
          <w:rFonts w:ascii="Times New Roman" w:hAnsi="Times New Roman" w:cs="Times New Roman"/>
          <w:b/>
          <w:color w:val="000000"/>
        </w:rPr>
        <w:t>Figure 1.</w:t>
      </w:r>
      <w:r>
        <w:rPr>
          <w:rFonts w:ascii="Times New Roman" w:hAnsi="Times New Roman" w:cs="Times New Roman"/>
          <w:b/>
          <w:color w:val="000000"/>
        </w:rPr>
        <w:t xml:space="preserve"> </w:t>
      </w:r>
      <w:r w:rsidRPr="00BD7684">
        <w:rPr>
          <w:rFonts w:ascii="Times New Roman" w:hAnsi="Times New Roman" w:cs="Times New Roman"/>
          <w:b/>
        </w:rPr>
        <w:t>CT classification categories and proportion of deaths vs. discharges from the ICU</w:t>
      </w:r>
    </w:p>
    <w:p w14:paraId="0FE1EAB5" w14:textId="365C513D" w:rsidR="00BD7684" w:rsidRDefault="00BD7684" w:rsidP="00E878D6">
      <w:pPr>
        <w:widowControl w:val="0"/>
        <w:autoSpaceDE w:val="0"/>
        <w:autoSpaceDN w:val="0"/>
        <w:adjustRightInd w:val="0"/>
        <w:spacing w:line="480" w:lineRule="auto"/>
        <w:jc w:val="both"/>
        <w:rPr>
          <w:rFonts w:ascii="Times New Roman" w:hAnsi="Times New Roman" w:cs="Times New Roman"/>
          <w:b/>
          <w:color w:val="000000"/>
        </w:rPr>
      </w:pPr>
    </w:p>
    <w:p w14:paraId="20CC41AF" w14:textId="2C9B8528" w:rsidR="001E4A93" w:rsidRPr="00BD7684" w:rsidRDefault="001E4A93" w:rsidP="00E878D6">
      <w:pPr>
        <w:widowControl w:val="0"/>
        <w:autoSpaceDE w:val="0"/>
        <w:autoSpaceDN w:val="0"/>
        <w:adjustRightInd w:val="0"/>
        <w:spacing w:line="480" w:lineRule="auto"/>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4D5D0FBE" wp14:editId="1B424CC5">
            <wp:extent cx="4456978" cy="43218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565" cy="4322379"/>
                    </a:xfrm>
                    <a:prstGeom prst="rect">
                      <a:avLst/>
                    </a:prstGeom>
                    <a:noFill/>
                    <a:ln>
                      <a:noFill/>
                    </a:ln>
                  </pic:spPr>
                </pic:pic>
              </a:graphicData>
            </a:graphic>
          </wp:inline>
        </w:drawing>
      </w:r>
    </w:p>
    <w:sectPr w:rsidR="001E4A93" w:rsidRPr="00BD7684" w:rsidSect="00FC19AF">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ng Yang" w:date="2014-12-03T12:22:00Z" w:initials="MY">
    <w:p w14:paraId="2B466DEB" w14:textId="69099478" w:rsidR="00FE77EF" w:rsidRDefault="00FE77EF">
      <w:pPr>
        <w:pStyle w:val="CommentText"/>
      </w:pPr>
      <w:r>
        <w:rPr>
          <w:rStyle w:val="CommentReference"/>
        </w:rPr>
        <w:annotationRef/>
      </w:r>
      <w:r>
        <w:t>MS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A04C5" w14:textId="77777777" w:rsidR="00FC087D" w:rsidRDefault="00FC087D" w:rsidP="008A0B3A">
      <w:r>
        <w:separator/>
      </w:r>
    </w:p>
  </w:endnote>
  <w:endnote w:type="continuationSeparator" w:id="0">
    <w:p w14:paraId="35B753BF" w14:textId="77777777" w:rsidR="00FC087D" w:rsidRDefault="00FC087D" w:rsidP="008A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29E2D" w14:textId="77777777" w:rsidR="00FC087D" w:rsidRDefault="00FC087D" w:rsidP="00872F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3EBF03" w14:textId="77777777" w:rsidR="00FC087D" w:rsidRDefault="00FC087D" w:rsidP="008A0B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06995" w14:textId="77777777" w:rsidR="00FC087D" w:rsidRDefault="00FC087D" w:rsidP="00872F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77EF">
      <w:rPr>
        <w:rStyle w:val="PageNumber"/>
        <w:noProof/>
      </w:rPr>
      <w:t>1</w:t>
    </w:r>
    <w:r>
      <w:rPr>
        <w:rStyle w:val="PageNumber"/>
      </w:rPr>
      <w:fldChar w:fldCharType="end"/>
    </w:r>
  </w:p>
  <w:p w14:paraId="3AE55CA8" w14:textId="77777777" w:rsidR="00FC087D" w:rsidRDefault="00FC087D" w:rsidP="008A0B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247BB" w14:textId="77777777" w:rsidR="00FC087D" w:rsidRDefault="00FC087D" w:rsidP="008A0B3A">
      <w:r>
        <w:separator/>
      </w:r>
    </w:p>
  </w:footnote>
  <w:footnote w:type="continuationSeparator" w:id="0">
    <w:p w14:paraId="73B688C4" w14:textId="77777777" w:rsidR="00FC087D" w:rsidRDefault="00FC087D" w:rsidP="008A0B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60E58"/>
    <w:multiLevelType w:val="hybridMultilevel"/>
    <w:tmpl w:val="C79A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A94"/>
    <w:rsid w:val="00013452"/>
    <w:rsid w:val="000241B7"/>
    <w:rsid w:val="00025276"/>
    <w:rsid w:val="00034858"/>
    <w:rsid w:val="00041402"/>
    <w:rsid w:val="00044780"/>
    <w:rsid w:val="00044807"/>
    <w:rsid w:val="00056DA0"/>
    <w:rsid w:val="00062886"/>
    <w:rsid w:val="00067383"/>
    <w:rsid w:val="00071F1F"/>
    <w:rsid w:val="00084689"/>
    <w:rsid w:val="00084B73"/>
    <w:rsid w:val="00090F0C"/>
    <w:rsid w:val="000A4F3A"/>
    <w:rsid w:val="000B1E80"/>
    <w:rsid w:val="000B21A2"/>
    <w:rsid w:val="000C19B8"/>
    <w:rsid w:val="000C1CF8"/>
    <w:rsid w:val="000C32CF"/>
    <w:rsid w:val="000C5368"/>
    <w:rsid w:val="000E3F37"/>
    <w:rsid w:val="000E7829"/>
    <w:rsid w:val="000F60A8"/>
    <w:rsid w:val="001035BB"/>
    <w:rsid w:val="00124D23"/>
    <w:rsid w:val="0014457F"/>
    <w:rsid w:val="0015307E"/>
    <w:rsid w:val="00162D22"/>
    <w:rsid w:val="00162EA1"/>
    <w:rsid w:val="00166619"/>
    <w:rsid w:val="00166BD9"/>
    <w:rsid w:val="0017044A"/>
    <w:rsid w:val="0018742A"/>
    <w:rsid w:val="00190C0E"/>
    <w:rsid w:val="001953F5"/>
    <w:rsid w:val="00196433"/>
    <w:rsid w:val="001A115D"/>
    <w:rsid w:val="001C4728"/>
    <w:rsid w:val="001E32C4"/>
    <w:rsid w:val="001E4A93"/>
    <w:rsid w:val="001F0132"/>
    <w:rsid w:val="001F5FD5"/>
    <w:rsid w:val="001F68BB"/>
    <w:rsid w:val="002005BC"/>
    <w:rsid w:val="00204EAF"/>
    <w:rsid w:val="00213779"/>
    <w:rsid w:val="00234818"/>
    <w:rsid w:val="00241AE5"/>
    <w:rsid w:val="00257FFA"/>
    <w:rsid w:val="00262310"/>
    <w:rsid w:val="00263F50"/>
    <w:rsid w:val="00282BB2"/>
    <w:rsid w:val="00285729"/>
    <w:rsid w:val="002867B8"/>
    <w:rsid w:val="002900A7"/>
    <w:rsid w:val="0029617E"/>
    <w:rsid w:val="002A4EF7"/>
    <w:rsid w:val="002C0DF4"/>
    <w:rsid w:val="002C25D1"/>
    <w:rsid w:val="002C5BEA"/>
    <w:rsid w:val="002C7998"/>
    <w:rsid w:val="002E0265"/>
    <w:rsid w:val="002F1408"/>
    <w:rsid w:val="002F47D5"/>
    <w:rsid w:val="002F661C"/>
    <w:rsid w:val="002F6B9D"/>
    <w:rsid w:val="00306A63"/>
    <w:rsid w:val="003113D0"/>
    <w:rsid w:val="00317C46"/>
    <w:rsid w:val="003233B1"/>
    <w:rsid w:val="00324FEA"/>
    <w:rsid w:val="00333D77"/>
    <w:rsid w:val="00335896"/>
    <w:rsid w:val="00336FCD"/>
    <w:rsid w:val="003444BA"/>
    <w:rsid w:val="00353A35"/>
    <w:rsid w:val="003564DA"/>
    <w:rsid w:val="003727A3"/>
    <w:rsid w:val="003759BA"/>
    <w:rsid w:val="00383524"/>
    <w:rsid w:val="0039695D"/>
    <w:rsid w:val="003A282E"/>
    <w:rsid w:val="003A4E90"/>
    <w:rsid w:val="003A5D62"/>
    <w:rsid w:val="003A63E1"/>
    <w:rsid w:val="003B5973"/>
    <w:rsid w:val="003B711B"/>
    <w:rsid w:val="003C0B63"/>
    <w:rsid w:val="003D4AD7"/>
    <w:rsid w:val="003F55A5"/>
    <w:rsid w:val="0040582F"/>
    <w:rsid w:val="00405865"/>
    <w:rsid w:val="004068DB"/>
    <w:rsid w:val="00406B02"/>
    <w:rsid w:val="00410F6B"/>
    <w:rsid w:val="00413445"/>
    <w:rsid w:val="00413EFA"/>
    <w:rsid w:val="00416E4F"/>
    <w:rsid w:val="00422491"/>
    <w:rsid w:val="004257D4"/>
    <w:rsid w:val="00426467"/>
    <w:rsid w:val="00427914"/>
    <w:rsid w:val="004419E4"/>
    <w:rsid w:val="00445125"/>
    <w:rsid w:val="004508A6"/>
    <w:rsid w:val="004634C4"/>
    <w:rsid w:val="0047257C"/>
    <w:rsid w:val="004B1B9A"/>
    <w:rsid w:val="004B6733"/>
    <w:rsid w:val="004D0E54"/>
    <w:rsid w:val="004F016E"/>
    <w:rsid w:val="005003F7"/>
    <w:rsid w:val="00500A07"/>
    <w:rsid w:val="005069EA"/>
    <w:rsid w:val="00507796"/>
    <w:rsid w:val="00511B04"/>
    <w:rsid w:val="00520511"/>
    <w:rsid w:val="00521B30"/>
    <w:rsid w:val="00531C99"/>
    <w:rsid w:val="00537E97"/>
    <w:rsid w:val="00547577"/>
    <w:rsid w:val="00563B4F"/>
    <w:rsid w:val="00575C79"/>
    <w:rsid w:val="0059286A"/>
    <w:rsid w:val="00595E64"/>
    <w:rsid w:val="00596707"/>
    <w:rsid w:val="00596C1D"/>
    <w:rsid w:val="005A5115"/>
    <w:rsid w:val="005C089D"/>
    <w:rsid w:val="005C593F"/>
    <w:rsid w:val="005D24D5"/>
    <w:rsid w:val="005D57F7"/>
    <w:rsid w:val="005E52AE"/>
    <w:rsid w:val="00605BC3"/>
    <w:rsid w:val="00616019"/>
    <w:rsid w:val="00621281"/>
    <w:rsid w:val="006212EC"/>
    <w:rsid w:val="00624CA0"/>
    <w:rsid w:val="00643A21"/>
    <w:rsid w:val="0064662E"/>
    <w:rsid w:val="00654B1B"/>
    <w:rsid w:val="006627F7"/>
    <w:rsid w:val="0066392D"/>
    <w:rsid w:val="006655D3"/>
    <w:rsid w:val="006757FB"/>
    <w:rsid w:val="00680647"/>
    <w:rsid w:val="0068281A"/>
    <w:rsid w:val="00683D6F"/>
    <w:rsid w:val="00693529"/>
    <w:rsid w:val="00694F48"/>
    <w:rsid w:val="00696420"/>
    <w:rsid w:val="006A128D"/>
    <w:rsid w:val="006B08A0"/>
    <w:rsid w:val="006C3EB7"/>
    <w:rsid w:val="006D4F68"/>
    <w:rsid w:val="006E453C"/>
    <w:rsid w:val="00700124"/>
    <w:rsid w:val="00702107"/>
    <w:rsid w:val="0071471D"/>
    <w:rsid w:val="00736906"/>
    <w:rsid w:val="00737F73"/>
    <w:rsid w:val="00745B38"/>
    <w:rsid w:val="007475C0"/>
    <w:rsid w:val="007551C7"/>
    <w:rsid w:val="00767616"/>
    <w:rsid w:val="00783FA5"/>
    <w:rsid w:val="00786100"/>
    <w:rsid w:val="00794730"/>
    <w:rsid w:val="0079571D"/>
    <w:rsid w:val="007A44EE"/>
    <w:rsid w:val="007B7B82"/>
    <w:rsid w:val="007B7E0E"/>
    <w:rsid w:val="007F5D9A"/>
    <w:rsid w:val="00811A5D"/>
    <w:rsid w:val="008336A8"/>
    <w:rsid w:val="008402D0"/>
    <w:rsid w:val="0084790B"/>
    <w:rsid w:val="00860617"/>
    <w:rsid w:val="00861248"/>
    <w:rsid w:val="008654FA"/>
    <w:rsid w:val="00872F1D"/>
    <w:rsid w:val="00881D2D"/>
    <w:rsid w:val="00882EF5"/>
    <w:rsid w:val="0088432E"/>
    <w:rsid w:val="008A0B3A"/>
    <w:rsid w:val="008A35F7"/>
    <w:rsid w:val="008A49A0"/>
    <w:rsid w:val="008C0842"/>
    <w:rsid w:val="008C3142"/>
    <w:rsid w:val="008D5329"/>
    <w:rsid w:val="008D5BBD"/>
    <w:rsid w:val="008E0B7D"/>
    <w:rsid w:val="008E1363"/>
    <w:rsid w:val="008E6313"/>
    <w:rsid w:val="008F5D9F"/>
    <w:rsid w:val="008F6EB7"/>
    <w:rsid w:val="00901153"/>
    <w:rsid w:val="00914C27"/>
    <w:rsid w:val="0093146C"/>
    <w:rsid w:val="009964D3"/>
    <w:rsid w:val="009A5B92"/>
    <w:rsid w:val="009A656C"/>
    <w:rsid w:val="009B1AE3"/>
    <w:rsid w:val="009B6FED"/>
    <w:rsid w:val="009C56D0"/>
    <w:rsid w:val="009E74B0"/>
    <w:rsid w:val="009F56D1"/>
    <w:rsid w:val="009F7949"/>
    <w:rsid w:val="00A1415A"/>
    <w:rsid w:val="00A16FEA"/>
    <w:rsid w:val="00A231DC"/>
    <w:rsid w:val="00A263A6"/>
    <w:rsid w:val="00A279DA"/>
    <w:rsid w:val="00A4564E"/>
    <w:rsid w:val="00A4701C"/>
    <w:rsid w:val="00A53AB3"/>
    <w:rsid w:val="00A570E7"/>
    <w:rsid w:val="00A704B1"/>
    <w:rsid w:val="00A76F62"/>
    <w:rsid w:val="00A77B04"/>
    <w:rsid w:val="00A91EBC"/>
    <w:rsid w:val="00AA4CF1"/>
    <w:rsid w:val="00AE76FB"/>
    <w:rsid w:val="00AF0C73"/>
    <w:rsid w:val="00AF1D0B"/>
    <w:rsid w:val="00AF3BB9"/>
    <w:rsid w:val="00B01C29"/>
    <w:rsid w:val="00B04B01"/>
    <w:rsid w:val="00B12A2D"/>
    <w:rsid w:val="00B26C1D"/>
    <w:rsid w:val="00B3060B"/>
    <w:rsid w:val="00B31EEC"/>
    <w:rsid w:val="00B32950"/>
    <w:rsid w:val="00B36A43"/>
    <w:rsid w:val="00B46C4F"/>
    <w:rsid w:val="00B514D7"/>
    <w:rsid w:val="00B553C5"/>
    <w:rsid w:val="00B662FA"/>
    <w:rsid w:val="00B72253"/>
    <w:rsid w:val="00B756D6"/>
    <w:rsid w:val="00B8033B"/>
    <w:rsid w:val="00B81137"/>
    <w:rsid w:val="00B82DB9"/>
    <w:rsid w:val="00B83CC7"/>
    <w:rsid w:val="00B9177F"/>
    <w:rsid w:val="00B919F0"/>
    <w:rsid w:val="00B9705A"/>
    <w:rsid w:val="00BB4031"/>
    <w:rsid w:val="00BC240E"/>
    <w:rsid w:val="00BC4E4D"/>
    <w:rsid w:val="00BD5E22"/>
    <w:rsid w:val="00BD7684"/>
    <w:rsid w:val="00BE1848"/>
    <w:rsid w:val="00BE1BC2"/>
    <w:rsid w:val="00BE3287"/>
    <w:rsid w:val="00BE7246"/>
    <w:rsid w:val="00BF18A9"/>
    <w:rsid w:val="00BF7C4C"/>
    <w:rsid w:val="00C11779"/>
    <w:rsid w:val="00C1411D"/>
    <w:rsid w:val="00C14277"/>
    <w:rsid w:val="00C155BD"/>
    <w:rsid w:val="00C16BFB"/>
    <w:rsid w:val="00C24EB0"/>
    <w:rsid w:val="00C27DDA"/>
    <w:rsid w:val="00C41842"/>
    <w:rsid w:val="00C4376F"/>
    <w:rsid w:val="00C44B55"/>
    <w:rsid w:val="00C6653D"/>
    <w:rsid w:val="00C704B6"/>
    <w:rsid w:val="00C861D2"/>
    <w:rsid w:val="00C90C06"/>
    <w:rsid w:val="00C925EE"/>
    <w:rsid w:val="00C95F87"/>
    <w:rsid w:val="00CA3BA6"/>
    <w:rsid w:val="00CC0CB8"/>
    <w:rsid w:val="00CC53AC"/>
    <w:rsid w:val="00CD27DA"/>
    <w:rsid w:val="00CE2B2B"/>
    <w:rsid w:val="00CE66C6"/>
    <w:rsid w:val="00D05E19"/>
    <w:rsid w:val="00D14B5E"/>
    <w:rsid w:val="00D156DF"/>
    <w:rsid w:val="00D33DC8"/>
    <w:rsid w:val="00D35378"/>
    <w:rsid w:val="00D455AA"/>
    <w:rsid w:val="00D511DF"/>
    <w:rsid w:val="00D514C4"/>
    <w:rsid w:val="00D53DFF"/>
    <w:rsid w:val="00D57CF1"/>
    <w:rsid w:val="00D61F7B"/>
    <w:rsid w:val="00D86E9D"/>
    <w:rsid w:val="00D94C0E"/>
    <w:rsid w:val="00D97E2A"/>
    <w:rsid w:val="00DA4895"/>
    <w:rsid w:val="00DA73C9"/>
    <w:rsid w:val="00DD0443"/>
    <w:rsid w:val="00DD1032"/>
    <w:rsid w:val="00E0142C"/>
    <w:rsid w:val="00E019FB"/>
    <w:rsid w:val="00E10D29"/>
    <w:rsid w:val="00E1566C"/>
    <w:rsid w:val="00E15AFA"/>
    <w:rsid w:val="00E3719B"/>
    <w:rsid w:val="00E421E5"/>
    <w:rsid w:val="00E5055E"/>
    <w:rsid w:val="00E53A94"/>
    <w:rsid w:val="00E55DDE"/>
    <w:rsid w:val="00E6069C"/>
    <w:rsid w:val="00E609DA"/>
    <w:rsid w:val="00E847B8"/>
    <w:rsid w:val="00E874CF"/>
    <w:rsid w:val="00E878D6"/>
    <w:rsid w:val="00EA5C5D"/>
    <w:rsid w:val="00EB32DF"/>
    <w:rsid w:val="00EC2439"/>
    <w:rsid w:val="00ED78DB"/>
    <w:rsid w:val="00F0271E"/>
    <w:rsid w:val="00F03274"/>
    <w:rsid w:val="00F23737"/>
    <w:rsid w:val="00F35F58"/>
    <w:rsid w:val="00F371F8"/>
    <w:rsid w:val="00F65E82"/>
    <w:rsid w:val="00F66E46"/>
    <w:rsid w:val="00F7003E"/>
    <w:rsid w:val="00F76841"/>
    <w:rsid w:val="00F77CEF"/>
    <w:rsid w:val="00F80387"/>
    <w:rsid w:val="00F82898"/>
    <w:rsid w:val="00F83E05"/>
    <w:rsid w:val="00F94A85"/>
    <w:rsid w:val="00FA2842"/>
    <w:rsid w:val="00FB1D5D"/>
    <w:rsid w:val="00FC087D"/>
    <w:rsid w:val="00FC19AF"/>
    <w:rsid w:val="00FC5412"/>
    <w:rsid w:val="00FC5496"/>
    <w:rsid w:val="00FD0065"/>
    <w:rsid w:val="00FD5BD1"/>
    <w:rsid w:val="00FE0D99"/>
    <w:rsid w:val="00FE494F"/>
    <w:rsid w:val="00FE77EF"/>
    <w:rsid w:val="00FF3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ED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0E"/>
    <w:rPr>
      <w:color w:val="0000FF" w:themeColor="hyperlink"/>
      <w:u w:val="single"/>
    </w:rPr>
  </w:style>
  <w:style w:type="paragraph" w:styleId="Footer">
    <w:name w:val="footer"/>
    <w:basedOn w:val="Normal"/>
    <w:link w:val="FooterChar"/>
    <w:uiPriority w:val="99"/>
    <w:unhideWhenUsed/>
    <w:rsid w:val="008A0B3A"/>
    <w:pPr>
      <w:tabs>
        <w:tab w:val="center" w:pos="4320"/>
        <w:tab w:val="right" w:pos="8640"/>
      </w:tabs>
    </w:pPr>
  </w:style>
  <w:style w:type="character" w:customStyle="1" w:styleId="FooterChar">
    <w:name w:val="Footer Char"/>
    <w:basedOn w:val="DefaultParagraphFont"/>
    <w:link w:val="Footer"/>
    <w:uiPriority w:val="99"/>
    <w:rsid w:val="008A0B3A"/>
  </w:style>
  <w:style w:type="character" w:styleId="PageNumber">
    <w:name w:val="page number"/>
    <w:basedOn w:val="DefaultParagraphFont"/>
    <w:uiPriority w:val="99"/>
    <w:semiHidden/>
    <w:unhideWhenUsed/>
    <w:rsid w:val="008A0B3A"/>
  </w:style>
  <w:style w:type="paragraph" w:styleId="ListParagraph">
    <w:name w:val="List Paragraph"/>
    <w:basedOn w:val="Normal"/>
    <w:uiPriority w:val="34"/>
    <w:qFormat/>
    <w:rsid w:val="002E0265"/>
    <w:pPr>
      <w:ind w:left="720"/>
      <w:contextualSpacing/>
    </w:pPr>
  </w:style>
  <w:style w:type="table" w:styleId="TableGrid">
    <w:name w:val="Table Grid"/>
    <w:basedOn w:val="TableNormal"/>
    <w:uiPriority w:val="59"/>
    <w:rsid w:val="00383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77EF"/>
    <w:rPr>
      <w:sz w:val="18"/>
      <w:szCs w:val="18"/>
    </w:rPr>
  </w:style>
  <w:style w:type="paragraph" w:styleId="CommentText">
    <w:name w:val="annotation text"/>
    <w:basedOn w:val="Normal"/>
    <w:link w:val="CommentTextChar"/>
    <w:uiPriority w:val="99"/>
    <w:semiHidden/>
    <w:unhideWhenUsed/>
    <w:rsid w:val="00FE77EF"/>
  </w:style>
  <w:style w:type="character" w:customStyle="1" w:styleId="CommentTextChar">
    <w:name w:val="Comment Text Char"/>
    <w:basedOn w:val="DefaultParagraphFont"/>
    <w:link w:val="CommentText"/>
    <w:uiPriority w:val="99"/>
    <w:semiHidden/>
    <w:rsid w:val="00FE77EF"/>
  </w:style>
  <w:style w:type="paragraph" w:styleId="CommentSubject">
    <w:name w:val="annotation subject"/>
    <w:basedOn w:val="CommentText"/>
    <w:next w:val="CommentText"/>
    <w:link w:val="CommentSubjectChar"/>
    <w:uiPriority w:val="99"/>
    <w:semiHidden/>
    <w:unhideWhenUsed/>
    <w:rsid w:val="00FE77EF"/>
    <w:rPr>
      <w:b/>
      <w:bCs/>
      <w:sz w:val="20"/>
      <w:szCs w:val="20"/>
    </w:rPr>
  </w:style>
  <w:style w:type="character" w:customStyle="1" w:styleId="CommentSubjectChar">
    <w:name w:val="Comment Subject Char"/>
    <w:basedOn w:val="CommentTextChar"/>
    <w:link w:val="CommentSubject"/>
    <w:uiPriority w:val="99"/>
    <w:semiHidden/>
    <w:rsid w:val="00FE77EF"/>
    <w:rPr>
      <w:b/>
      <w:bCs/>
      <w:sz w:val="20"/>
      <w:szCs w:val="20"/>
    </w:rPr>
  </w:style>
  <w:style w:type="paragraph" w:styleId="BalloonText">
    <w:name w:val="Balloon Text"/>
    <w:basedOn w:val="Normal"/>
    <w:link w:val="BalloonTextChar"/>
    <w:uiPriority w:val="99"/>
    <w:semiHidden/>
    <w:unhideWhenUsed/>
    <w:rsid w:val="00FE77EF"/>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7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0E"/>
    <w:rPr>
      <w:color w:val="0000FF" w:themeColor="hyperlink"/>
      <w:u w:val="single"/>
    </w:rPr>
  </w:style>
  <w:style w:type="paragraph" w:styleId="Footer">
    <w:name w:val="footer"/>
    <w:basedOn w:val="Normal"/>
    <w:link w:val="FooterChar"/>
    <w:uiPriority w:val="99"/>
    <w:unhideWhenUsed/>
    <w:rsid w:val="008A0B3A"/>
    <w:pPr>
      <w:tabs>
        <w:tab w:val="center" w:pos="4320"/>
        <w:tab w:val="right" w:pos="8640"/>
      </w:tabs>
    </w:pPr>
  </w:style>
  <w:style w:type="character" w:customStyle="1" w:styleId="FooterChar">
    <w:name w:val="Footer Char"/>
    <w:basedOn w:val="DefaultParagraphFont"/>
    <w:link w:val="Footer"/>
    <w:uiPriority w:val="99"/>
    <w:rsid w:val="008A0B3A"/>
  </w:style>
  <w:style w:type="character" w:styleId="PageNumber">
    <w:name w:val="page number"/>
    <w:basedOn w:val="DefaultParagraphFont"/>
    <w:uiPriority w:val="99"/>
    <w:semiHidden/>
    <w:unhideWhenUsed/>
    <w:rsid w:val="008A0B3A"/>
  </w:style>
  <w:style w:type="paragraph" w:styleId="ListParagraph">
    <w:name w:val="List Paragraph"/>
    <w:basedOn w:val="Normal"/>
    <w:uiPriority w:val="34"/>
    <w:qFormat/>
    <w:rsid w:val="002E0265"/>
    <w:pPr>
      <w:ind w:left="720"/>
      <w:contextualSpacing/>
    </w:pPr>
  </w:style>
  <w:style w:type="table" w:styleId="TableGrid">
    <w:name w:val="Table Grid"/>
    <w:basedOn w:val="TableNormal"/>
    <w:uiPriority w:val="59"/>
    <w:rsid w:val="00383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77EF"/>
    <w:rPr>
      <w:sz w:val="18"/>
      <w:szCs w:val="18"/>
    </w:rPr>
  </w:style>
  <w:style w:type="paragraph" w:styleId="CommentText">
    <w:name w:val="annotation text"/>
    <w:basedOn w:val="Normal"/>
    <w:link w:val="CommentTextChar"/>
    <w:uiPriority w:val="99"/>
    <w:semiHidden/>
    <w:unhideWhenUsed/>
    <w:rsid w:val="00FE77EF"/>
  </w:style>
  <w:style w:type="character" w:customStyle="1" w:styleId="CommentTextChar">
    <w:name w:val="Comment Text Char"/>
    <w:basedOn w:val="DefaultParagraphFont"/>
    <w:link w:val="CommentText"/>
    <w:uiPriority w:val="99"/>
    <w:semiHidden/>
    <w:rsid w:val="00FE77EF"/>
  </w:style>
  <w:style w:type="paragraph" w:styleId="CommentSubject">
    <w:name w:val="annotation subject"/>
    <w:basedOn w:val="CommentText"/>
    <w:next w:val="CommentText"/>
    <w:link w:val="CommentSubjectChar"/>
    <w:uiPriority w:val="99"/>
    <w:semiHidden/>
    <w:unhideWhenUsed/>
    <w:rsid w:val="00FE77EF"/>
    <w:rPr>
      <w:b/>
      <w:bCs/>
      <w:sz w:val="20"/>
      <w:szCs w:val="20"/>
    </w:rPr>
  </w:style>
  <w:style w:type="character" w:customStyle="1" w:styleId="CommentSubjectChar">
    <w:name w:val="Comment Subject Char"/>
    <w:basedOn w:val="CommentTextChar"/>
    <w:link w:val="CommentSubject"/>
    <w:uiPriority w:val="99"/>
    <w:semiHidden/>
    <w:rsid w:val="00FE77EF"/>
    <w:rPr>
      <w:b/>
      <w:bCs/>
      <w:sz w:val="20"/>
      <w:szCs w:val="20"/>
    </w:rPr>
  </w:style>
  <w:style w:type="paragraph" w:styleId="BalloonText">
    <w:name w:val="Balloon Text"/>
    <w:basedOn w:val="Normal"/>
    <w:link w:val="BalloonTextChar"/>
    <w:uiPriority w:val="99"/>
    <w:semiHidden/>
    <w:unhideWhenUsed/>
    <w:rsid w:val="00FE77EF"/>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7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hqlibdoc.who.int/publications/2009/" TargetMode="External"/><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lazaridi@bcm.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18</Pages>
  <Words>3955</Words>
  <Characters>22548</Characters>
  <Application>Microsoft Macintosh Word</Application>
  <DocSecurity>0</DocSecurity>
  <Lines>187</Lines>
  <Paragraphs>52</Paragraphs>
  <ScaleCrop>false</ScaleCrop>
  <Company/>
  <LinksUpToDate>false</LinksUpToDate>
  <CharactersWithSpaces>26451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Stacia DeSantis</dc:creator>
  <cp:keywords/>
  <dc:description/>
  <cp:lastModifiedBy>Ming Yang</cp:lastModifiedBy>
  <cp:revision>329</cp:revision>
  <dcterms:created xsi:type="dcterms:W3CDTF">2014-11-07T17:50:00Z</dcterms:created>
  <dcterms:modified xsi:type="dcterms:W3CDTF">2014-12-03T18:28:00Z</dcterms:modified>
</cp:coreProperties>
</file>