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10957CB" w:rsidR="00C17E2A" w:rsidRPr="009260D0" w:rsidRDefault="00E31134">
            <w:pPr>
              <w:pStyle w:val="Title"/>
              <w:rPr>
                <w:sz w:val="40"/>
                <w:szCs w:val="40"/>
              </w:rPr>
            </w:pPr>
            <w:r>
              <w:rPr>
                <w:sz w:val="40"/>
                <w:szCs w:val="40"/>
              </w:rPr>
              <w:t>indices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1FCE95D" w:rsidR="00C17E2A" w:rsidRDefault="00A13CB2">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7FBD652B" w14:textId="4B4FA168" w:rsidR="002F7EF2" w:rsidRDefault="00571A4F" w:rsidP="004D2F47">
            <w:pPr>
              <w:pStyle w:val="ListParagraph"/>
              <w:numPr>
                <w:ilvl w:val="0"/>
                <w:numId w:val="2"/>
              </w:numPr>
              <w:ind w:left="467" w:firstLine="54"/>
            </w:pPr>
            <w:r>
              <w:t>Describing numbers written in Index form</w:t>
            </w:r>
          </w:p>
          <w:p w14:paraId="4AF4F0AE" w14:textId="1BFC9115" w:rsidR="00571A4F" w:rsidRDefault="0068784B" w:rsidP="004D2F47">
            <w:pPr>
              <w:pStyle w:val="ListParagraph"/>
              <w:numPr>
                <w:ilvl w:val="0"/>
                <w:numId w:val="2"/>
              </w:numPr>
              <w:ind w:left="467" w:firstLine="54"/>
            </w:pPr>
            <w:r>
              <w:t>Translating</w:t>
            </w:r>
            <w:bookmarkStart w:id="0" w:name="_GoBack"/>
            <w:bookmarkEnd w:id="0"/>
            <w:r w:rsidR="00571A4F">
              <w:t xml:space="preserve"> numbers into index form</w:t>
            </w:r>
          </w:p>
          <w:p w14:paraId="754916C7" w14:textId="77777777" w:rsidR="00571A4F" w:rsidRDefault="00571A4F" w:rsidP="004D2F47">
            <w:pPr>
              <w:pStyle w:val="ListParagraph"/>
              <w:numPr>
                <w:ilvl w:val="0"/>
                <w:numId w:val="2"/>
              </w:numPr>
              <w:ind w:left="467" w:firstLine="54"/>
            </w:pPr>
            <w:r>
              <w:t>Understanding the meaning of zero index and negative indices</w:t>
            </w:r>
          </w:p>
          <w:p w14:paraId="458BD9FD" w14:textId="68455248" w:rsidR="00571A4F" w:rsidRDefault="008C1602" w:rsidP="004D2F47">
            <w:pPr>
              <w:pStyle w:val="ListParagraph"/>
              <w:numPr>
                <w:ilvl w:val="0"/>
                <w:numId w:val="2"/>
              </w:numPr>
              <w:ind w:left="467" w:firstLine="54"/>
            </w:pPr>
            <w:r>
              <w:t>Calculating</w:t>
            </w:r>
            <w:r w:rsidR="00571A4F">
              <w:t xml:space="preserve"> numbers written in index forms</w:t>
            </w:r>
          </w:p>
        </w:tc>
      </w:tr>
    </w:tbl>
    <w:p w14:paraId="44024CC7" w14:textId="0FFBBF0A"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81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04C8CCE8" w:rsidR="002A355C" w:rsidRDefault="00BF3180" w:rsidP="0094015B">
                                  <w:r>
                                    <w:t>-</w:t>
                                  </w:r>
                                  <w:r w:rsidR="004A4B53">
                                    <w:t xml:space="preserve"> </w:t>
                                  </w:r>
                                  <w:r w:rsidR="004E1705">
                                    <w:t xml:space="preserve">Card set A – Pairs activity </w:t>
                                  </w:r>
                                </w:p>
                                <w:p w14:paraId="5C37BC8E" w14:textId="6F238D81" w:rsidR="004E1705" w:rsidRPr="00BF3180" w:rsidRDefault="004E1705" w:rsidP="004E1705">
                                  <w:pPr>
                                    <w:tabs>
                                      <w:tab w:val="left" w:pos="2190"/>
                                    </w:tabs>
                                  </w:pPr>
                                  <w:r>
                                    <w:t>- Card set B - Indices</w:t>
                                  </w:r>
                                </w:p>
                                <w:p w14:paraId="4AF14C6E" w14:textId="77777777" w:rsidR="000B2A8B" w:rsidRDefault="00F96DF5" w:rsidP="00F96DF5">
                                  <w:pPr>
                                    <w:pStyle w:val="ListBullet"/>
                                    <w:numPr>
                                      <w:ilvl w:val="0"/>
                                      <w:numId w:val="0"/>
                                    </w:numPr>
                                  </w:pPr>
                                  <w:r>
                                    <w:t>-White Board</w:t>
                                  </w:r>
                                </w:p>
                                <w:p w14:paraId="31AE3F8D" w14:textId="26699B1A" w:rsidR="00F96DF5" w:rsidRDefault="00F96DF5" w:rsidP="00F96DF5">
                                  <w:pPr>
                                    <w:pStyle w:val="ListBullet"/>
                                    <w:numPr>
                                      <w:ilvl w:val="0"/>
                                      <w:numId w:val="0"/>
                                    </w:numPr>
                                  </w:pPr>
                                  <w:r>
                                    <w:t>-Marker</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F7EAFE1" w14:textId="77777777" w:rsidR="00E61AB9" w:rsidRDefault="00EB6FB2" w:rsidP="0094015B">
                                  <w:pPr>
                                    <w:pStyle w:val="ListBullet"/>
                                  </w:pPr>
                                  <w:hyperlink r:id="rId8" w:history="1">
                                    <w:r w:rsidR="00944949">
                                      <w:rPr>
                                        <w:rStyle w:val="Hyperlink"/>
                                      </w:rPr>
                                      <w:t>https://www.tes.com/teaching-resource/laws-of-indices-11007993</w:t>
                                    </w:r>
                                  </w:hyperlink>
                                </w:p>
                                <w:p w14:paraId="5BE0B837" w14:textId="77777777" w:rsidR="00944949" w:rsidRDefault="00EB6FB2" w:rsidP="0094015B">
                                  <w:pPr>
                                    <w:pStyle w:val="ListBullet"/>
                                  </w:pPr>
                                  <w:hyperlink r:id="rId9" w:history="1">
                                    <w:r w:rsidR="00F801E2">
                                      <w:rPr>
                                        <w:rStyle w:val="Hyperlink"/>
                                      </w:rPr>
                                      <w:t>http://www.ultimatemaths.com/powers-and-the-laws-of-indices.htm</w:t>
                                    </w:r>
                                  </w:hyperlink>
                                </w:p>
                                <w:p w14:paraId="6E9BD5F7" w14:textId="77777777" w:rsidR="00F801E2" w:rsidRDefault="00EB6FB2" w:rsidP="0094015B">
                                  <w:pPr>
                                    <w:pStyle w:val="ListBullet"/>
                                  </w:pPr>
                                  <w:hyperlink r:id="rId10" w:history="1">
                                    <w:r w:rsidR="00F801E2">
                                      <w:rPr>
                                        <w:rStyle w:val="Hyperlink"/>
                                      </w:rPr>
                                      <w:t>https://www.piximaths.co.uk/laws-of-indices</w:t>
                                    </w:r>
                                  </w:hyperlink>
                                </w:p>
                                <w:p w14:paraId="21C57EBE" w14:textId="77777777" w:rsidR="00F801E2" w:rsidRDefault="00EB6FB2" w:rsidP="0094015B">
                                  <w:pPr>
                                    <w:pStyle w:val="ListBullet"/>
                                  </w:pPr>
                                  <w:hyperlink r:id="rId11" w:history="1">
                                    <w:r w:rsidR="00F801E2">
                                      <w:rPr>
                                        <w:rStyle w:val="Hyperlink"/>
                                      </w:rPr>
                                      <w:t>https://www.resourceaholic.com/2014/12/indices.html</w:t>
                                    </w:r>
                                  </w:hyperlink>
                                </w:p>
                                <w:p w14:paraId="0E82DC06" w14:textId="77777777" w:rsidR="00F801E2" w:rsidRDefault="00EB6FB2" w:rsidP="0094015B">
                                  <w:pPr>
                                    <w:pStyle w:val="ListBullet"/>
                                  </w:pPr>
                                  <w:hyperlink r:id="rId12" w:history="1">
                                    <w:r w:rsidR="00F801E2">
                                      <w:rPr>
                                        <w:rStyle w:val="Hyperlink"/>
                                      </w:rPr>
                                      <w:t>https://www.homeschoolmath.net/worksheets/exponents.php</w:t>
                                    </w:r>
                                  </w:hyperlink>
                                </w:p>
                                <w:p w14:paraId="266D3DBF" w14:textId="6131B04D" w:rsidR="00F801E2" w:rsidRDefault="00F801E2"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81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04C8CCE8" w:rsidR="002A355C" w:rsidRDefault="00BF3180" w:rsidP="0094015B">
                            <w:r>
                              <w:t>-</w:t>
                            </w:r>
                            <w:r w:rsidR="004A4B53">
                              <w:t xml:space="preserve"> </w:t>
                            </w:r>
                            <w:r w:rsidR="004E1705">
                              <w:t xml:space="preserve">Card set A – Pairs activity </w:t>
                            </w:r>
                          </w:p>
                          <w:p w14:paraId="5C37BC8E" w14:textId="6F238D81" w:rsidR="004E1705" w:rsidRPr="00BF3180" w:rsidRDefault="004E1705" w:rsidP="004E1705">
                            <w:pPr>
                              <w:tabs>
                                <w:tab w:val="left" w:pos="2190"/>
                              </w:tabs>
                            </w:pPr>
                            <w:r>
                              <w:t>- Card set B - Indices</w:t>
                            </w:r>
                          </w:p>
                          <w:p w14:paraId="4AF14C6E" w14:textId="77777777" w:rsidR="000B2A8B" w:rsidRDefault="00F96DF5" w:rsidP="00F96DF5">
                            <w:pPr>
                              <w:pStyle w:val="ListBullet"/>
                              <w:numPr>
                                <w:ilvl w:val="0"/>
                                <w:numId w:val="0"/>
                              </w:numPr>
                            </w:pPr>
                            <w:r>
                              <w:t>-White Board</w:t>
                            </w:r>
                          </w:p>
                          <w:p w14:paraId="31AE3F8D" w14:textId="26699B1A" w:rsidR="00F96DF5" w:rsidRDefault="00F96DF5" w:rsidP="00F96DF5">
                            <w:pPr>
                              <w:pStyle w:val="ListBullet"/>
                              <w:numPr>
                                <w:ilvl w:val="0"/>
                                <w:numId w:val="0"/>
                              </w:numPr>
                            </w:pPr>
                            <w:r>
                              <w:t>-Marker</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F7EAFE1" w14:textId="77777777" w:rsidR="00E61AB9" w:rsidRDefault="00EB6FB2" w:rsidP="0094015B">
                            <w:pPr>
                              <w:pStyle w:val="ListBullet"/>
                            </w:pPr>
                            <w:hyperlink r:id="rId13" w:history="1">
                              <w:r w:rsidR="00944949">
                                <w:rPr>
                                  <w:rStyle w:val="Hyperlink"/>
                                </w:rPr>
                                <w:t>https://www.tes.com/teaching-resource/laws-of-indices-11007993</w:t>
                              </w:r>
                            </w:hyperlink>
                          </w:p>
                          <w:p w14:paraId="5BE0B837" w14:textId="77777777" w:rsidR="00944949" w:rsidRDefault="00EB6FB2" w:rsidP="0094015B">
                            <w:pPr>
                              <w:pStyle w:val="ListBullet"/>
                            </w:pPr>
                            <w:hyperlink r:id="rId14" w:history="1">
                              <w:r w:rsidR="00F801E2">
                                <w:rPr>
                                  <w:rStyle w:val="Hyperlink"/>
                                </w:rPr>
                                <w:t>http://www.ultimatemaths.com/powers-and-the-laws-of-indices.htm</w:t>
                              </w:r>
                            </w:hyperlink>
                          </w:p>
                          <w:p w14:paraId="6E9BD5F7" w14:textId="77777777" w:rsidR="00F801E2" w:rsidRDefault="00EB6FB2" w:rsidP="0094015B">
                            <w:pPr>
                              <w:pStyle w:val="ListBullet"/>
                            </w:pPr>
                            <w:hyperlink r:id="rId15" w:history="1">
                              <w:r w:rsidR="00F801E2">
                                <w:rPr>
                                  <w:rStyle w:val="Hyperlink"/>
                                </w:rPr>
                                <w:t>https://www.piximaths.co.uk/laws-of-indices</w:t>
                              </w:r>
                            </w:hyperlink>
                          </w:p>
                          <w:p w14:paraId="21C57EBE" w14:textId="77777777" w:rsidR="00F801E2" w:rsidRDefault="00EB6FB2" w:rsidP="0094015B">
                            <w:pPr>
                              <w:pStyle w:val="ListBullet"/>
                            </w:pPr>
                            <w:hyperlink r:id="rId16" w:history="1">
                              <w:r w:rsidR="00F801E2">
                                <w:rPr>
                                  <w:rStyle w:val="Hyperlink"/>
                                </w:rPr>
                                <w:t>https://www.resourceaholic.com/2014/12/indices.html</w:t>
                              </w:r>
                            </w:hyperlink>
                          </w:p>
                          <w:p w14:paraId="0E82DC06" w14:textId="77777777" w:rsidR="00F801E2" w:rsidRDefault="00EB6FB2" w:rsidP="0094015B">
                            <w:pPr>
                              <w:pStyle w:val="ListBullet"/>
                            </w:pPr>
                            <w:hyperlink r:id="rId17" w:history="1">
                              <w:r w:rsidR="00F801E2">
                                <w:rPr>
                                  <w:rStyle w:val="Hyperlink"/>
                                </w:rPr>
                                <w:t>https://www.homeschoolmath.net/worksheets/exponents.php</w:t>
                              </w:r>
                            </w:hyperlink>
                          </w:p>
                          <w:p w14:paraId="266D3DBF" w14:textId="6131B04D" w:rsidR="00F801E2" w:rsidRDefault="00F801E2"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8E65D03" w:rsidR="00C17E2A" w:rsidRPr="00F616CA" w:rsidRDefault="00D27DC3">
            <w:pPr>
              <w:pStyle w:val="Heading2"/>
              <w:rPr>
                <w:b/>
              </w:rPr>
            </w:pPr>
            <w:r w:rsidRPr="00F616CA">
              <w:rPr>
                <w:b/>
              </w:rPr>
              <w:t>Objectives</w:t>
            </w:r>
          </w:p>
          <w:p w14:paraId="10D64819" w14:textId="77777777" w:rsidR="001D4D95" w:rsidRDefault="00824460" w:rsidP="001D4D95">
            <w:r>
              <w:t>Students should be able to;</w:t>
            </w:r>
          </w:p>
          <w:p w14:paraId="2E1BAEB2" w14:textId="2A96C3AE" w:rsidR="00824460" w:rsidRDefault="00824460" w:rsidP="00824460">
            <w:pPr>
              <w:pStyle w:val="ListParagraph"/>
              <w:numPr>
                <w:ilvl w:val="0"/>
                <w:numId w:val="39"/>
              </w:numPr>
              <w:ind w:left="180" w:hanging="180"/>
            </w:pPr>
            <w:r>
              <w:t>Describe numbers written in index form.</w:t>
            </w:r>
          </w:p>
          <w:p w14:paraId="0AA8F91A" w14:textId="0E87A151" w:rsidR="00824460" w:rsidRDefault="00824460" w:rsidP="00824460">
            <w:pPr>
              <w:pStyle w:val="ListParagraph"/>
              <w:numPr>
                <w:ilvl w:val="0"/>
                <w:numId w:val="39"/>
              </w:numPr>
              <w:ind w:left="180" w:hanging="180"/>
            </w:pPr>
            <w:r>
              <w:t>Translate numbers into index form.</w:t>
            </w:r>
          </w:p>
          <w:p w14:paraId="5002077E" w14:textId="388B400A" w:rsidR="00824460" w:rsidRDefault="00824460" w:rsidP="00824460">
            <w:pPr>
              <w:pStyle w:val="ListParagraph"/>
              <w:numPr>
                <w:ilvl w:val="0"/>
                <w:numId w:val="39"/>
              </w:numPr>
              <w:ind w:left="180" w:hanging="180"/>
            </w:pPr>
            <w:r>
              <w:t>Understand the meaning of zero index and negative indices.</w:t>
            </w:r>
          </w:p>
          <w:p w14:paraId="044453FB" w14:textId="4CE214BA" w:rsidR="00824460" w:rsidRDefault="00824460" w:rsidP="00824460">
            <w:pPr>
              <w:pStyle w:val="ListParagraph"/>
              <w:numPr>
                <w:ilvl w:val="0"/>
                <w:numId w:val="39"/>
              </w:numPr>
              <w:ind w:left="180" w:hanging="180"/>
            </w:pPr>
            <w:r>
              <w:t>Calculate numbers written in index form.</w:t>
            </w:r>
          </w:p>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22A31125" w14:textId="44A7CD41" w:rsidR="004D2F47" w:rsidRDefault="004D2F47" w:rsidP="0025476D">
            <w:pPr>
              <w:pStyle w:val="ListParagraph"/>
              <w:ind w:left="360" w:hanging="232"/>
            </w:pPr>
          </w:p>
          <w:p w14:paraId="08F359F7" w14:textId="77777777" w:rsidR="00F96DF5" w:rsidRDefault="00F96DF5"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9126CAE" w14:textId="77777777" w:rsidR="00072458" w:rsidRPr="00FB30A1" w:rsidRDefault="00072458" w:rsidP="00072458">
            <w:pPr>
              <w:pStyle w:val="ListParagraph"/>
              <w:ind w:left="0"/>
            </w:pPr>
            <w:r w:rsidRPr="00FB30A1">
              <w:rPr>
                <w:rFonts w:asciiTheme="majorHAnsi" w:eastAsiaTheme="majorEastAsia" w:hAnsiTheme="majorHAnsi" w:cstheme="majorBidi"/>
                <w:b/>
                <w:color w:val="F16522" w:themeColor="accent1"/>
              </w:rPr>
              <w:lastRenderedPageBreak/>
              <w:t>Guided Practice</w:t>
            </w:r>
          </w:p>
          <w:p w14:paraId="72E011AB" w14:textId="3AC35EE5" w:rsidR="00072458" w:rsidRPr="00031953" w:rsidRDefault="00072458" w:rsidP="00072458">
            <w:pPr>
              <w:rPr>
                <w:b/>
              </w:rPr>
            </w:pPr>
            <w:r>
              <w:rPr>
                <w:b/>
              </w:rPr>
              <w:t>Day 2/ Lesson 2: 15</w:t>
            </w:r>
            <w:r w:rsidRPr="00031953">
              <w:rPr>
                <w:b/>
              </w:rPr>
              <w:t>Mins</w:t>
            </w:r>
          </w:p>
          <w:p w14:paraId="1912D1BF" w14:textId="77777777" w:rsidR="00072458" w:rsidRPr="00944949" w:rsidRDefault="00072458" w:rsidP="00072458">
            <w:pPr>
              <w:pStyle w:val="ListParagraph"/>
              <w:numPr>
                <w:ilvl w:val="0"/>
                <w:numId w:val="31"/>
              </w:numPr>
              <w:ind w:left="143" w:hanging="143"/>
              <w:rPr>
                <w:color w:val="595959" w:themeColor="text1" w:themeTint="A6"/>
              </w:rPr>
            </w:pPr>
            <w:r w:rsidRPr="00944949">
              <w:rPr>
                <w:color w:val="595959" w:themeColor="text1" w:themeTint="A6"/>
              </w:rPr>
              <w:t>The class will work in group of three or four. Give each group Card set A – Pairs activity</w:t>
            </w:r>
          </w:p>
          <w:p w14:paraId="02055359" w14:textId="77777777" w:rsidR="00072458" w:rsidRPr="00944949" w:rsidRDefault="00072458" w:rsidP="00072458">
            <w:pPr>
              <w:pStyle w:val="ListParagraph"/>
              <w:numPr>
                <w:ilvl w:val="0"/>
                <w:numId w:val="31"/>
              </w:numPr>
              <w:ind w:left="143" w:hanging="143"/>
              <w:rPr>
                <w:color w:val="595959" w:themeColor="text1" w:themeTint="A6"/>
              </w:rPr>
            </w:pPr>
            <w:r w:rsidRPr="00944949">
              <w:rPr>
                <w:color w:val="595959" w:themeColor="text1" w:themeTint="A6"/>
              </w:rPr>
              <w:t>Pupils should place all the card face down on the table. Pupils take it in turns to pick up one card of each color and turn them over so that partners can see them.</w:t>
            </w:r>
          </w:p>
          <w:p w14:paraId="215B3156" w14:textId="77777777" w:rsidR="00072458" w:rsidRPr="00944949" w:rsidRDefault="00072458" w:rsidP="00072458">
            <w:pPr>
              <w:pStyle w:val="ListParagraph"/>
              <w:numPr>
                <w:ilvl w:val="0"/>
                <w:numId w:val="31"/>
              </w:numPr>
              <w:ind w:left="143" w:hanging="143"/>
              <w:rPr>
                <w:color w:val="595959" w:themeColor="text1" w:themeTint="A6"/>
              </w:rPr>
            </w:pPr>
            <w:r w:rsidRPr="00944949">
              <w:rPr>
                <w:color w:val="595959" w:themeColor="text1" w:themeTint="A6"/>
              </w:rPr>
              <w:t>If they match, the pupil places them face down on the table again. If a learner claims a pair that does not match and is correctly challenged by another member of the group, they have to put the cards back and is a turn.</w:t>
            </w:r>
          </w:p>
          <w:p w14:paraId="428065F8" w14:textId="77777777" w:rsidR="00072458" w:rsidRPr="00944949" w:rsidRDefault="00072458" w:rsidP="00072458">
            <w:pPr>
              <w:pStyle w:val="ListParagraph"/>
              <w:numPr>
                <w:ilvl w:val="0"/>
                <w:numId w:val="31"/>
              </w:numPr>
              <w:ind w:left="143" w:hanging="143"/>
              <w:rPr>
                <w:color w:val="595959" w:themeColor="text1" w:themeTint="A6"/>
              </w:rPr>
            </w:pPr>
            <w:r w:rsidRPr="00944949">
              <w:rPr>
                <w:color w:val="595959" w:themeColor="text1" w:themeTint="A6"/>
              </w:rPr>
              <w:t>The winner is the pupil who has the most pairs.</w:t>
            </w:r>
          </w:p>
          <w:p w14:paraId="75B0E73C" w14:textId="77777777" w:rsidR="00A71E70" w:rsidRPr="004D2F47" w:rsidRDefault="00A71E70" w:rsidP="00072458">
            <w:pPr>
              <w:spacing w:before="0" w:after="160" w:line="259" w:lineRule="auto"/>
              <w:contextualSpacing/>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60601EFF" w14:textId="33A4C3DE" w:rsidR="002F7EF2" w:rsidRDefault="00F06F45" w:rsidP="00077D2B">
            <w:pPr>
              <w:pStyle w:val="ListParagraph"/>
              <w:numPr>
                <w:ilvl w:val="0"/>
                <w:numId w:val="29"/>
              </w:numPr>
              <w:ind w:left="143" w:hanging="143"/>
            </w:pPr>
            <w:r>
              <w:t xml:space="preserve">Introduce students to the terms power, index, indices and exponent. </w:t>
            </w:r>
          </w:p>
          <w:p w14:paraId="7EE0C84B" w14:textId="5276D1CE" w:rsidR="00F06F45" w:rsidRDefault="00F06F45" w:rsidP="00077D2B">
            <w:pPr>
              <w:pStyle w:val="ListParagraph"/>
              <w:numPr>
                <w:ilvl w:val="0"/>
                <w:numId w:val="29"/>
              </w:numPr>
              <w:ind w:left="143" w:hanging="143"/>
            </w:pPr>
            <w:r>
              <w:t>A power is the product of multiplying a number by itself. A power usually has a base number (what number is being multiplied) and an exponent, which tells how many times the base number is being multiplied.</w:t>
            </w:r>
          </w:p>
          <w:p w14:paraId="370E89C3" w14:textId="2A5A5D98" w:rsidR="00F06F45" w:rsidRDefault="00F06F45" w:rsidP="00077D2B">
            <w:pPr>
              <w:pStyle w:val="ListParagraph"/>
              <w:numPr>
                <w:ilvl w:val="0"/>
                <w:numId w:val="29"/>
              </w:numPr>
              <w:ind w:left="143" w:hanging="143"/>
            </w:pPr>
            <w:r>
              <w:t>For example 5⁶ is said as “five to the sixth power” and 5 is the base, while 6 is the exponent. Which can be solved as 5 × 5 × 5 × 5 × 5 × 5 = 15,625 or with the aid of a calculator.</w:t>
            </w:r>
          </w:p>
          <w:p w14:paraId="7B854E85" w14:textId="77777777" w:rsidR="00C05169" w:rsidRDefault="00C05169" w:rsidP="00077D2B">
            <w:pPr>
              <w:pStyle w:val="ListParagraph"/>
              <w:numPr>
                <w:ilvl w:val="0"/>
                <w:numId w:val="29"/>
              </w:numPr>
              <w:ind w:left="143" w:hanging="143"/>
            </w:pPr>
            <w:r>
              <w:t>Laws of Indices:</w:t>
            </w:r>
          </w:p>
          <w:p w14:paraId="13E706D1" w14:textId="3D542B71" w:rsidR="00C05169" w:rsidRDefault="00077D2B" w:rsidP="00077D2B">
            <w:pPr>
              <w:pStyle w:val="ListParagraph"/>
              <w:ind w:left="143" w:hanging="143"/>
            </w:pPr>
            <w:r>
              <w:t xml:space="preserve">    </w:t>
            </w:r>
            <w:r w:rsidR="00C05169">
              <w:t>x⁰ = 1</w:t>
            </w:r>
          </w:p>
          <w:p w14:paraId="29BCDE3F" w14:textId="2A904096" w:rsidR="00C05169" w:rsidRDefault="00077D2B" w:rsidP="00077D2B">
            <w:pPr>
              <w:pStyle w:val="ListParagraph"/>
              <w:ind w:left="143" w:hanging="143"/>
            </w:pPr>
            <w:r>
              <w:t xml:space="preserve">    </w:t>
            </w:r>
            <w:r w:rsidR="00C05169">
              <w:t>xᵐ × xⁿ = xᵐ⁺ⁿ</w:t>
            </w:r>
          </w:p>
          <w:p w14:paraId="23619206" w14:textId="3599641F" w:rsidR="00C05169" w:rsidRDefault="00077D2B" w:rsidP="00077D2B">
            <w:pPr>
              <w:pStyle w:val="ListParagraph"/>
              <w:ind w:left="143" w:hanging="143"/>
            </w:pPr>
            <w:r>
              <w:t xml:space="preserve">    </w:t>
            </w:r>
            <w:r w:rsidR="00C05169">
              <w:t>xᵐ / xⁿ = xᵐ⁻ⁿ</w:t>
            </w:r>
          </w:p>
          <w:p w14:paraId="37964300" w14:textId="4E5059DD" w:rsidR="00C05169" w:rsidRDefault="00077D2B" w:rsidP="00077D2B">
            <w:pPr>
              <w:pStyle w:val="ListParagraph"/>
              <w:ind w:left="143" w:hanging="143"/>
            </w:pPr>
            <w:r>
              <w:t xml:space="preserve">    </w:t>
            </w:r>
            <w:r w:rsidR="00C05169">
              <w:t>(xᵐ)ⁿ = xᵐⁿ</w:t>
            </w:r>
          </w:p>
          <w:p w14:paraId="3CB7916F" w14:textId="14898095" w:rsidR="00C05169" w:rsidRDefault="00077D2B" w:rsidP="00077D2B">
            <w:pPr>
              <w:pStyle w:val="ListParagraph"/>
              <w:ind w:left="143" w:hanging="143"/>
            </w:pPr>
            <w:r>
              <w:t xml:space="preserve">     </w:t>
            </w:r>
            <w:r w:rsidR="00C05169">
              <w:t>x⁻ᵐ = 1 / xᵐ</w:t>
            </w:r>
          </w:p>
          <w:p w14:paraId="607352B5" w14:textId="6A3C1B86" w:rsidR="00C05169" w:rsidRDefault="00077D2B" w:rsidP="00077D2B">
            <w:pPr>
              <w:pStyle w:val="ListParagraph"/>
              <w:ind w:left="143" w:hanging="143"/>
            </w:pPr>
            <w:r>
              <w:t xml:space="preserve">     </w:t>
            </w:r>
            <w:r w:rsidR="00C05169">
              <w:t>xᵐ ⁿ = ⁿ√xᵐ = (ⁿ√x)ᵐ</w:t>
            </w:r>
          </w:p>
          <w:p w14:paraId="0C54F166" w14:textId="77777777" w:rsidR="00786154" w:rsidRDefault="00786154" w:rsidP="00077D2B">
            <w:pPr>
              <w:pStyle w:val="ListParagraph"/>
              <w:ind w:left="143" w:hanging="143"/>
            </w:pPr>
          </w:p>
          <w:p w14:paraId="2D9B1308" w14:textId="77777777" w:rsidR="00786154" w:rsidRDefault="00786154" w:rsidP="00077D2B">
            <w:pPr>
              <w:pStyle w:val="ListParagraph"/>
              <w:ind w:left="143" w:hanging="143"/>
            </w:pPr>
          </w:p>
          <w:p w14:paraId="3135EDAD" w14:textId="77777777" w:rsidR="00786154" w:rsidRDefault="00786154" w:rsidP="00077D2B">
            <w:pPr>
              <w:pStyle w:val="ListParagraph"/>
              <w:ind w:left="143" w:hanging="143"/>
            </w:pPr>
          </w:p>
          <w:p w14:paraId="7CEBE288" w14:textId="77777777" w:rsidR="00786154" w:rsidRDefault="00786154" w:rsidP="00077D2B">
            <w:pPr>
              <w:pStyle w:val="ListParagraph"/>
              <w:ind w:left="143" w:hanging="143"/>
            </w:pPr>
          </w:p>
          <w:p w14:paraId="005E6FB3" w14:textId="77777777" w:rsidR="00786154" w:rsidRDefault="00786154" w:rsidP="00077D2B">
            <w:pPr>
              <w:pStyle w:val="ListParagraph"/>
              <w:ind w:left="143" w:hanging="143"/>
            </w:pPr>
          </w:p>
          <w:p w14:paraId="4470CF09" w14:textId="77777777" w:rsidR="00072458" w:rsidRDefault="00072458" w:rsidP="00072458">
            <w:pPr>
              <w:pStyle w:val="Heading1"/>
            </w:pPr>
            <w:r>
              <w:lastRenderedPageBreak/>
              <w:t>Guided Practice</w:t>
            </w:r>
          </w:p>
          <w:p w14:paraId="36C3583F" w14:textId="77777777" w:rsidR="00072458" w:rsidRPr="004D2F47" w:rsidRDefault="00072458" w:rsidP="00072458">
            <w:pPr>
              <w:rPr>
                <w:b/>
              </w:rPr>
            </w:pPr>
            <w:r>
              <w:rPr>
                <w:b/>
              </w:rPr>
              <w:t>Day 3/ Lesson 3: 15</w:t>
            </w:r>
            <w:r w:rsidRPr="004D2F47">
              <w:rPr>
                <w:b/>
              </w:rPr>
              <w:t>mins</w:t>
            </w:r>
          </w:p>
          <w:p w14:paraId="7F1D49C4" w14:textId="77777777" w:rsidR="00072458" w:rsidRPr="00786154" w:rsidRDefault="00072458" w:rsidP="00072458">
            <w:pPr>
              <w:pStyle w:val="ListParagraph"/>
              <w:numPr>
                <w:ilvl w:val="0"/>
                <w:numId w:val="32"/>
              </w:numPr>
              <w:ind w:left="204" w:hanging="180"/>
              <w:rPr>
                <w:color w:val="595959" w:themeColor="text1" w:themeTint="A6"/>
              </w:rPr>
            </w:pPr>
            <w:r w:rsidRPr="00786154">
              <w:rPr>
                <w:color w:val="595959" w:themeColor="text1" w:themeTint="A6"/>
              </w:rPr>
              <w:t>Pair up pupils. Give out Card set B – Indices to each pair. These cards move the learning on from numerical indices to algebraic indices.</w:t>
            </w:r>
          </w:p>
          <w:p w14:paraId="21A3DF16" w14:textId="77777777" w:rsidR="00072458" w:rsidRPr="00786154" w:rsidRDefault="00072458" w:rsidP="00072458">
            <w:pPr>
              <w:pStyle w:val="ListParagraph"/>
              <w:numPr>
                <w:ilvl w:val="0"/>
                <w:numId w:val="32"/>
              </w:numPr>
              <w:ind w:left="204" w:hanging="180"/>
              <w:rPr>
                <w:color w:val="595959" w:themeColor="text1" w:themeTint="A6"/>
              </w:rPr>
            </w:pPr>
            <w:r w:rsidRPr="00786154">
              <w:rPr>
                <w:color w:val="595959" w:themeColor="text1" w:themeTint="A6"/>
              </w:rPr>
              <w:t>Tell pupils to find at least three pairs of equivalent cards. Write on the board card-pairs that the pupils have found and ask for explanations of why they are equivalent.</w:t>
            </w:r>
          </w:p>
          <w:p w14:paraId="26B224A3" w14:textId="77777777" w:rsidR="00072458" w:rsidRPr="00786154" w:rsidRDefault="00072458" w:rsidP="00072458">
            <w:pPr>
              <w:pStyle w:val="ListParagraph"/>
              <w:numPr>
                <w:ilvl w:val="0"/>
                <w:numId w:val="32"/>
              </w:numPr>
              <w:ind w:left="204" w:hanging="180"/>
              <w:rPr>
                <w:color w:val="595959" w:themeColor="text1" w:themeTint="A6"/>
              </w:rPr>
            </w:pPr>
            <w:r w:rsidRPr="00786154">
              <w:rPr>
                <w:color w:val="595959" w:themeColor="text1" w:themeTint="A6"/>
              </w:rPr>
              <w:t>Next ask pupils to find set of cards such that one card is the product of the rest. Again ask for explanations.</w:t>
            </w:r>
          </w:p>
          <w:p w14:paraId="1B344C4C" w14:textId="77777777" w:rsidR="00072458" w:rsidRPr="00786154" w:rsidRDefault="00072458" w:rsidP="00072458">
            <w:pPr>
              <w:pStyle w:val="ListParagraph"/>
              <w:numPr>
                <w:ilvl w:val="0"/>
                <w:numId w:val="32"/>
              </w:numPr>
              <w:ind w:left="204" w:hanging="180"/>
              <w:rPr>
                <w:color w:val="595959" w:themeColor="text1" w:themeTint="A6"/>
              </w:rPr>
            </w:pPr>
            <w:r w:rsidRPr="00786154">
              <w:rPr>
                <w:color w:val="595959" w:themeColor="text1" w:themeTint="A6"/>
              </w:rPr>
              <w:t>Next, ask for sets of three cards such that the first divided by the second is equal to the third. Discuss these.</w:t>
            </w:r>
          </w:p>
          <w:p w14:paraId="7B754001" w14:textId="77777777" w:rsidR="0094015B" w:rsidRDefault="0094015B" w:rsidP="004D2F47">
            <w:pPr>
              <w:pStyle w:val="Heading2"/>
              <w:rPr>
                <w:b/>
              </w:rPr>
            </w:pPr>
          </w:p>
          <w:p w14:paraId="20304DC5" w14:textId="77777777" w:rsidR="0094015B" w:rsidRDefault="0094015B" w:rsidP="004D2F47">
            <w:pPr>
              <w:pStyle w:val="Heading2"/>
              <w:rPr>
                <w:b/>
              </w:rPr>
            </w:pPr>
          </w:p>
          <w:p w14:paraId="21AEAA01" w14:textId="77777777" w:rsidR="0094015B" w:rsidRDefault="0094015B" w:rsidP="004D2F47">
            <w:pPr>
              <w:pStyle w:val="Heading2"/>
              <w:rPr>
                <w:b/>
              </w:rPr>
            </w:pPr>
          </w:p>
          <w:p w14:paraId="149C02CB" w14:textId="77777777" w:rsidR="0094015B" w:rsidRDefault="0094015B" w:rsidP="004D2F47">
            <w:pPr>
              <w:pStyle w:val="Heading2"/>
              <w:rPr>
                <w:b/>
              </w:rPr>
            </w:pPr>
          </w:p>
          <w:p w14:paraId="3E7E8145" w14:textId="77777777" w:rsidR="0094015B" w:rsidRDefault="0094015B" w:rsidP="004D2F47">
            <w:pPr>
              <w:pStyle w:val="Heading2"/>
              <w:rPr>
                <w:b/>
              </w:rPr>
            </w:pPr>
          </w:p>
          <w:p w14:paraId="7B405209" w14:textId="77777777" w:rsidR="000529DC" w:rsidRDefault="000529DC" w:rsidP="00CD4D2B">
            <w:pPr>
              <w:rPr>
                <w:b/>
              </w:rPr>
            </w:pPr>
          </w:p>
          <w:p w14:paraId="2DF5F3F7" w14:textId="77777777" w:rsidR="000529DC" w:rsidRDefault="000529DC"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191E7AEE" w14:textId="54E5BDEE" w:rsidR="00936098" w:rsidRPr="004D2F47" w:rsidRDefault="00936098" w:rsidP="00936098">
            <w:pPr>
              <w:rPr>
                <w:b/>
              </w:rPr>
            </w:pPr>
            <w:r>
              <w:rPr>
                <w:b/>
              </w:rPr>
              <w:t>Day 1/ Lesson 1</w:t>
            </w:r>
            <w:r w:rsidRPr="004D2F47">
              <w:rPr>
                <w:b/>
              </w:rPr>
              <w:t>: 20mins</w:t>
            </w:r>
          </w:p>
          <w:p w14:paraId="495CF092" w14:textId="284ABD2C" w:rsidR="00B94483" w:rsidRDefault="00B94483" w:rsidP="006243DF">
            <w:pPr>
              <w:pStyle w:val="Heading1"/>
              <w:numPr>
                <w:ilvl w:val="0"/>
                <w:numId w:val="34"/>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A power (or index number or exponent) is a useful way of writing repeated multiplication.</w:t>
            </w:r>
          </w:p>
          <w:p w14:paraId="4363CC0D" w14:textId="77777777" w:rsidR="00B94483" w:rsidRDefault="00B94483" w:rsidP="006243DF">
            <w:pPr>
              <w:pStyle w:val="ListParagraph"/>
              <w:numPr>
                <w:ilvl w:val="0"/>
                <w:numId w:val="35"/>
              </w:numPr>
              <w:ind w:left="204" w:hanging="180"/>
            </w:pPr>
            <w:r>
              <w:t>7³ = 7 × 7 × 7</w:t>
            </w:r>
          </w:p>
          <w:p w14:paraId="740DB514" w14:textId="33FB7B83" w:rsidR="00B94483" w:rsidRDefault="00B94483" w:rsidP="006243DF">
            <w:pPr>
              <w:pStyle w:val="ListParagraph"/>
              <w:numPr>
                <w:ilvl w:val="0"/>
                <w:numId w:val="35"/>
              </w:numPr>
              <w:ind w:left="204" w:hanging="180"/>
            </w:pPr>
            <w:r>
              <w:t>9⁵ = 9 × 9 × 9 × 9 × 9 ×</w:t>
            </w:r>
          </w:p>
          <w:p w14:paraId="427F4EC7" w14:textId="7194CB56" w:rsidR="00B94483" w:rsidRDefault="00B94483" w:rsidP="006243DF">
            <w:pPr>
              <w:pStyle w:val="ListParagraph"/>
              <w:numPr>
                <w:ilvl w:val="0"/>
                <w:numId w:val="35"/>
              </w:numPr>
              <w:ind w:left="204" w:hanging="180"/>
            </w:pPr>
            <w:r>
              <w:t>a² = a × a</w:t>
            </w:r>
          </w:p>
          <w:p w14:paraId="16A39AD7" w14:textId="1D77F676" w:rsidR="00B94483" w:rsidRDefault="00B94483" w:rsidP="006243DF">
            <w:pPr>
              <w:pStyle w:val="ListParagraph"/>
              <w:numPr>
                <w:ilvl w:val="0"/>
                <w:numId w:val="35"/>
              </w:numPr>
              <w:ind w:left="204" w:hanging="180"/>
            </w:pPr>
            <w:r>
              <w:t>The plural of index number is indices.</w:t>
            </w:r>
          </w:p>
          <w:p w14:paraId="66AF88CE" w14:textId="5E45B94A" w:rsidR="004E33E4" w:rsidRDefault="004E33E4" w:rsidP="006243DF">
            <w:pPr>
              <w:pStyle w:val="ListParagraph"/>
              <w:numPr>
                <w:ilvl w:val="0"/>
                <w:numId w:val="34"/>
              </w:numPr>
              <w:ind w:left="204" w:hanging="180"/>
            </w:pPr>
            <w:r>
              <w:t>Special rule 1: Any number to the power of 1 is the sa</w:t>
            </w:r>
            <w:r w:rsidR="002F12CF">
              <w:t>m</w:t>
            </w:r>
            <w:r>
              <w:t>e as the original number. 5</w:t>
            </w:r>
            <w:r w:rsidR="002F12CF">
              <w:t>¹ = 5, (-8)¹ = -8, 0.41¹ = 0.41 1, 000, 000¹ = 1,000,000.</w:t>
            </w:r>
          </w:p>
          <w:p w14:paraId="5E973A9B" w14:textId="2393DA44" w:rsidR="002F12CF" w:rsidRDefault="002F12CF" w:rsidP="006243DF">
            <w:pPr>
              <w:pStyle w:val="ListParagraph"/>
              <w:numPr>
                <w:ilvl w:val="0"/>
                <w:numId w:val="34"/>
              </w:numPr>
              <w:ind w:left="204" w:hanging="180"/>
            </w:pPr>
            <w:r>
              <w:t>Special rule 2: Any number to the power of 0 is equal to 1. 19⁰ = 1, 0.61⁰ = 0.61, (-13)⁰ = 1, 1,000,000⁰ = 1.</w:t>
            </w:r>
          </w:p>
          <w:p w14:paraId="3C865104" w14:textId="77777777" w:rsidR="002F12CF" w:rsidRDefault="002F12CF" w:rsidP="006243DF">
            <w:pPr>
              <w:pStyle w:val="ListParagraph"/>
              <w:numPr>
                <w:ilvl w:val="0"/>
                <w:numId w:val="34"/>
              </w:numPr>
              <w:ind w:left="204" w:hanging="180"/>
            </w:pPr>
            <w:r>
              <w:t>Multiplying numbers in index form</w:t>
            </w:r>
          </w:p>
          <w:p w14:paraId="109D627F" w14:textId="586F43CB" w:rsidR="002F12CF" w:rsidRDefault="002F12CF" w:rsidP="006243DF">
            <w:pPr>
              <w:pStyle w:val="ListParagraph"/>
              <w:numPr>
                <w:ilvl w:val="0"/>
                <w:numId w:val="36"/>
              </w:numPr>
              <w:ind w:left="204" w:hanging="180"/>
            </w:pPr>
            <w:r>
              <w:t xml:space="preserve">Simplify </w:t>
            </w:r>
            <w:r w:rsidRPr="002C68C6">
              <w:rPr>
                <w:color w:val="1F60BF" w:themeColor="accent3"/>
              </w:rPr>
              <w:t>8³</w:t>
            </w:r>
            <w:r>
              <w:t xml:space="preserve"> × </w:t>
            </w:r>
            <w:r w:rsidRPr="002C68C6">
              <w:rPr>
                <w:color w:val="C433DF" w:themeColor="accent6" w:themeTint="99"/>
              </w:rPr>
              <w:t xml:space="preserve">8⁴ </w:t>
            </w:r>
          </w:p>
          <w:p w14:paraId="654ECF13" w14:textId="77777777" w:rsidR="002F12CF" w:rsidRDefault="002F12CF" w:rsidP="000A60DD">
            <w:pPr>
              <w:pStyle w:val="ListParagraph"/>
              <w:ind w:left="204"/>
            </w:pPr>
            <w:r>
              <w:t xml:space="preserve">= </w:t>
            </w:r>
            <w:r w:rsidRPr="002C68C6">
              <w:rPr>
                <w:color w:val="1F60BF" w:themeColor="accent3"/>
              </w:rPr>
              <w:t>8 × 8 × 8</w:t>
            </w:r>
            <w:r>
              <w:t xml:space="preserve"> × </w:t>
            </w:r>
            <w:r w:rsidRPr="002C68C6">
              <w:rPr>
                <w:color w:val="C433DF" w:themeColor="accent6" w:themeTint="99"/>
              </w:rPr>
              <w:t>8 × 8 × 8 × 8</w:t>
            </w:r>
          </w:p>
          <w:p w14:paraId="4872332B" w14:textId="58F9D93D" w:rsidR="002F12CF" w:rsidRDefault="002F12CF" w:rsidP="000A60DD">
            <w:pPr>
              <w:pStyle w:val="ListParagraph"/>
              <w:ind w:left="204"/>
            </w:pPr>
            <w:r>
              <w:t>=8⁷</w:t>
            </w:r>
          </w:p>
          <w:p w14:paraId="29565938" w14:textId="77777777" w:rsidR="001C42F0" w:rsidRDefault="001C42F0" w:rsidP="006243DF">
            <w:pPr>
              <w:pStyle w:val="ListParagraph"/>
              <w:numPr>
                <w:ilvl w:val="0"/>
                <w:numId w:val="36"/>
              </w:numPr>
              <w:ind w:left="204" w:hanging="180"/>
            </w:pPr>
            <w:r>
              <w:t>This only works for numbers with the same base.</w:t>
            </w:r>
          </w:p>
          <w:p w14:paraId="3B613BA6" w14:textId="539ACEDC" w:rsidR="001C42F0" w:rsidRDefault="001C42F0" w:rsidP="006243DF">
            <w:pPr>
              <w:pStyle w:val="ListParagraph"/>
              <w:numPr>
                <w:ilvl w:val="0"/>
                <w:numId w:val="36"/>
              </w:numPr>
              <w:ind w:left="204" w:hanging="180"/>
            </w:pPr>
            <w:r>
              <w:t xml:space="preserve">A quicker way of doing this, is to add the powers. When you multiply powers with the </w:t>
            </w:r>
            <w:r>
              <w:lastRenderedPageBreak/>
              <w:t>same base, you add the indices together. 8³ × 8⁴ = 8³⁺⁴ =8⁷</w:t>
            </w:r>
          </w:p>
          <w:p w14:paraId="4A9EB998" w14:textId="465AB7DD" w:rsidR="001C42F0" w:rsidRDefault="009D2E6C" w:rsidP="006243DF">
            <w:pPr>
              <w:pStyle w:val="ListParagraph"/>
              <w:numPr>
                <w:ilvl w:val="0"/>
                <w:numId w:val="34"/>
              </w:numPr>
              <w:ind w:left="204" w:hanging="180"/>
            </w:pPr>
            <w:r>
              <w:t>Dividing numbers in index form</w:t>
            </w:r>
          </w:p>
          <w:p w14:paraId="214C68A3" w14:textId="0C265248" w:rsidR="009D2E6C" w:rsidRDefault="009D2E6C" w:rsidP="006243DF">
            <w:pPr>
              <w:pStyle w:val="ListParagraph"/>
              <w:numPr>
                <w:ilvl w:val="0"/>
                <w:numId w:val="37"/>
              </w:numPr>
              <w:ind w:left="204" w:hanging="180"/>
            </w:pPr>
            <w:r>
              <w:t xml:space="preserve">Simplify </w:t>
            </w:r>
            <w:r w:rsidRPr="002C68C6">
              <w:rPr>
                <w:color w:val="1F60BF" w:themeColor="accent3"/>
              </w:rPr>
              <w:t>2⁵</w:t>
            </w:r>
            <w:r>
              <w:t xml:space="preserve"> ÷ </w:t>
            </w:r>
            <w:r w:rsidRPr="002C68C6">
              <w:rPr>
                <w:color w:val="C433DF" w:themeColor="accent6" w:themeTint="99"/>
              </w:rPr>
              <w:t>2²</w:t>
            </w:r>
          </w:p>
          <w:p w14:paraId="352F489B" w14:textId="658381E3" w:rsidR="009D2E6C" w:rsidRDefault="000A60DD" w:rsidP="000A60DD">
            <w:pPr>
              <w:pStyle w:val="ListParagraph"/>
              <w:ind w:left="204"/>
            </w:pPr>
            <w:r>
              <w:rPr>
                <w:noProof/>
                <w:lang w:eastAsia="en-US"/>
              </w:rPr>
              <mc:AlternateContent>
                <mc:Choice Requires="wps">
                  <w:drawing>
                    <wp:anchor distT="0" distB="0" distL="114300" distR="114300" simplePos="0" relativeHeight="251660288" behindDoc="0" locked="0" layoutInCell="1" allowOverlap="1" wp14:anchorId="011AC9C5" wp14:editId="184C9532">
                      <wp:simplePos x="0" y="0"/>
                      <wp:positionH relativeFrom="column">
                        <wp:posOffset>185474</wp:posOffset>
                      </wp:positionH>
                      <wp:positionV relativeFrom="paragraph">
                        <wp:posOffset>148874</wp:posOffset>
                      </wp:positionV>
                      <wp:extent cx="739302" cy="9727"/>
                      <wp:effectExtent l="0" t="0" r="22860" b="28575"/>
                      <wp:wrapNone/>
                      <wp:docPr id="6" name="Straight Connector 6"/>
                      <wp:cNvGraphicFramePr/>
                      <a:graphic xmlns:a="http://schemas.openxmlformats.org/drawingml/2006/main">
                        <a:graphicData uri="http://schemas.microsoft.com/office/word/2010/wordprocessingShape">
                          <wps:wsp>
                            <wps:cNvCnPr/>
                            <wps:spPr>
                              <a:xfrm flipV="1">
                                <a:off x="0" y="0"/>
                                <a:ext cx="739302"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48CA"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6pt,11.7pt" to="72.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DJwgEAAMMDAAAOAAAAZHJzL2Uyb0RvYy54bWysU02P0zAQvSPxHyzfadKu1LJR0z10BRcE&#10;Fcty9zp2Y2F7rLFp0n/P2GkD4kNarbhY/njvzbyXyfZudJadFEYDvuXLRc2Z8hI6448tf/zy7s1b&#10;zmISvhMWvGr5WUV+t3v9ajuERq2gB9spZCTiYzOElvcphaaqouyVE3EBQXl61IBOJDrisepQDKTu&#10;bLWq63U1AHYBQaoY6fZ+euS7oq+1kumT1lElZltOvaWyYlmf8lrttqI5ogi9kZc2xAu6cMJ4KjpL&#10;3Ysk2Hc0f0g5IxEi6LSQ4CrQ2khVPJCbZf2bm4deBFW8UDgxzDHF/ycrP54OyEzX8jVnXjj6RA8J&#10;hTn2ie3BewoQkK1zTkOIDcH3/oCXUwwHzKZHjY5pa8JXGoESAxljY0n5PKesxsQkXW5ubm/qFWeS&#10;nm43q03WriaRLBYwpvcKHMubllvjcwSiEacPMU3QK4R4uampjbJLZ6sy2PrPSpMtKjc1VAZK7S2y&#10;k6BR6L4tL2ULMlO0sXYm1aXkP0kXbKapMmTPJc7oUhF8monOeMC/VU3jtVU94a+uJ6/Z9hN05/JR&#10;Shw0KSXQy1TnUfz1XOg//73dDwAAAP//AwBQSwMEFAAGAAgAAAAhANMhKBzcAAAACAEAAA8AAABk&#10;cnMvZG93bnJldi54bWxMj0FPwzAMhe9I/IfISNxYQmkL65pOYxLizMZlt7Tx2orGKU22lX+Pd4KT&#10;Zb+n5++V69kN4oxT6D1peFwoEEiNtz21Gj73bw8vIEI0ZM3gCTX8YIB1dXtTmsL6C33geRdbwSEU&#10;CqOhi3EspAxNh86EhR+RWDv6yZnI69RKO5kLh7tBJkrl0pme+ENnRtx22HztTk7D/t2puY79Fun7&#10;WW0Or1lOh0zr+7t5swIRcY5/ZrjiMzpUzFT7E9kgBg3JMmEnz6cUxFVPsxxEzYd0CbIq5f8C1S8A&#10;AAD//wMAUEsBAi0AFAAGAAgAAAAhALaDOJL+AAAA4QEAABMAAAAAAAAAAAAAAAAAAAAAAFtDb250&#10;ZW50X1R5cGVzXS54bWxQSwECLQAUAAYACAAAACEAOP0h/9YAAACUAQAACwAAAAAAAAAAAAAAAAAv&#10;AQAAX3JlbHMvLnJlbHNQSwECLQAUAAYACAAAACEATe3QycIBAADDAwAADgAAAAAAAAAAAAAAAAAu&#10;AgAAZHJzL2Uyb0RvYy54bWxQSwECLQAUAAYACAAAACEA0yEoHNwAAAAIAQAADwAAAAAAAAAAAAAA&#10;AAAcBAAAZHJzL2Rvd25yZXYueG1sUEsFBgAAAAAEAAQA8wAAACUFAAAAAA==&#10;" strokecolor="black [3200]" strokeweight=".5pt">
                      <v:stroke joinstyle="miter"/>
                    </v:line>
                  </w:pict>
                </mc:Fallback>
              </mc:AlternateContent>
            </w:r>
            <w:r w:rsidR="009D2E6C">
              <w:t xml:space="preserve">= </w:t>
            </w:r>
            <w:r w:rsidR="009D2E6C" w:rsidRPr="002C68C6">
              <w:rPr>
                <w:color w:val="1F60BF" w:themeColor="accent3"/>
              </w:rPr>
              <w:t>2 × 2 × 2 × 2 × 2</w:t>
            </w:r>
          </w:p>
          <w:p w14:paraId="19699F3E" w14:textId="1AB8EDA8" w:rsidR="009D2E6C" w:rsidRDefault="009D2E6C" w:rsidP="000A60DD">
            <w:pPr>
              <w:pStyle w:val="ListParagraph"/>
              <w:ind w:left="204"/>
            </w:pPr>
            <w:r>
              <w:t xml:space="preserve">          </w:t>
            </w:r>
            <w:r w:rsidRPr="002C68C6">
              <w:rPr>
                <w:color w:val="C433DF" w:themeColor="accent6" w:themeTint="99"/>
              </w:rPr>
              <w:t xml:space="preserve"> 2 × 2</w:t>
            </w:r>
          </w:p>
          <w:p w14:paraId="525B2837" w14:textId="62196B23" w:rsidR="009D2E6C" w:rsidRDefault="009D2E6C" w:rsidP="002C68C6">
            <w:pPr>
              <w:pStyle w:val="ListParagraph"/>
              <w:ind w:left="204"/>
            </w:pPr>
            <w:r>
              <w:t>= 2³</w:t>
            </w:r>
          </w:p>
          <w:p w14:paraId="307FB50F" w14:textId="38E0DCBC" w:rsidR="009D2E6C" w:rsidRDefault="009D2E6C" w:rsidP="006243DF">
            <w:pPr>
              <w:pStyle w:val="ListParagraph"/>
              <w:numPr>
                <w:ilvl w:val="0"/>
                <w:numId w:val="37"/>
              </w:numPr>
              <w:ind w:left="204" w:hanging="180"/>
            </w:pPr>
            <w:r>
              <w:t>When you divide powers with the same base number, you subtract the indices. 2⁵ ÷ 2² = 2⁵⁻²</w:t>
            </w:r>
            <w:r w:rsidR="00B759BC">
              <w:t>= 2</w:t>
            </w:r>
            <w:r>
              <w:t>³</w:t>
            </w:r>
          </w:p>
          <w:p w14:paraId="2580F549" w14:textId="5CAB8657" w:rsidR="00B759BC" w:rsidRDefault="00524715" w:rsidP="006243DF">
            <w:pPr>
              <w:pStyle w:val="ListParagraph"/>
              <w:numPr>
                <w:ilvl w:val="0"/>
                <w:numId w:val="34"/>
              </w:numPr>
              <w:ind w:left="204" w:hanging="180"/>
            </w:pPr>
            <w:r>
              <w:t>Indices in brackets</w:t>
            </w:r>
          </w:p>
          <w:p w14:paraId="5040BF50" w14:textId="52219BD6" w:rsidR="00524715" w:rsidRDefault="00524715" w:rsidP="006243DF">
            <w:pPr>
              <w:pStyle w:val="ListParagraph"/>
              <w:numPr>
                <w:ilvl w:val="0"/>
                <w:numId w:val="38"/>
              </w:numPr>
              <w:ind w:left="204" w:hanging="180"/>
            </w:pPr>
            <w:r>
              <w:t>Simplify (</w:t>
            </w:r>
            <w:r w:rsidRPr="00072458">
              <w:rPr>
                <w:color w:val="1F60BF" w:themeColor="accent3"/>
              </w:rPr>
              <w:t>3³</w:t>
            </w:r>
            <w:r>
              <w:t>)</w:t>
            </w:r>
            <w:r w:rsidRPr="00072458">
              <w:rPr>
                <w:color w:val="C433DF" w:themeColor="accent6" w:themeTint="99"/>
              </w:rPr>
              <w:t>³</w:t>
            </w:r>
          </w:p>
          <w:p w14:paraId="6E644DE9" w14:textId="3287ACC1" w:rsidR="00524715" w:rsidRDefault="00524715" w:rsidP="006243DF">
            <w:pPr>
              <w:pStyle w:val="ListParagraph"/>
              <w:numPr>
                <w:ilvl w:val="0"/>
                <w:numId w:val="38"/>
              </w:numPr>
              <w:ind w:left="204" w:hanging="180"/>
            </w:pPr>
            <w:r>
              <w:t xml:space="preserve">= </w:t>
            </w:r>
            <w:r w:rsidRPr="00072458">
              <w:rPr>
                <w:color w:val="1F60BF" w:themeColor="accent3"/>
              </w:rPr>
              <w:t>3 × 3 × 3 × 3 × 3</w:t>
            </w:r>
            <w:r>
              <w:t xml:space="preserve"> × </w:t>
            </w:r>
            <w:r w:rsidRPr="00072458">
              <w:rPr>
                <w:color w:val="FF0000"/>
              </w:rPr>
              <w:t>3 × 3 × 3 × 3 × 3</w:t>
            </w:r>
            <w:r>
              <w:t xml:space="preserve"> × </w:t>
            </w:r>
            <w:r w:rsidRPr="00072458">
              <w:rPr>
                <w:color w:val="C433DF" w:themeColor="accent6" w:themeTint="99"/>
              </w:rPr>
              <w:t>3 × 3 × 3 × 3 × 3</w:t>
            </w:r>
          </w:p>
          <w:p w14:paraId="6AB9DF1A" w14:textId="21C81EA3" w:rsidR="00524715" w:rsidRDefault="00524715" w:rsidP="006243DF">
            <w:pPr>
              <w:pStyle w:val="ListParagraph"/>
              <w:numPr>
                <w:ilvl w:val="0"/>
                <w:numId w:val="38"/>
              </w:numPr>
              <w:ind w:left="204" w:hanging="180"/>
            </w:pPr>
            <w:r>
              <w:t>= 3¹⁵</w:t>
            </w:r>
          </w:p>
          <w:p w14:paraId="14C9F489" w14:textId="733D11B3" w:rsidR="00524715" w:rsidRDefault="00524715" w:rsidP="006243DF">
            <w:pPr>
              <w:pStyle w:val="ListParagraph"/>
              <w:numPr>
                <w:ilvl w:val="0"/>
                <w:numId w:val="38"/>
              </w:numPr>
              <w:ind w:left="204" w:hanging="180"/>
            </w:pPr>
            <w:r>
              <w:t>When you have indices inside brackets, you multiply the two indices together. (3⁵)³ = 3⁵˟³ = 3¹⁵</w:t>
            </w:r>
          </w:p>
          <w:p w14:paraId="09EEE5E1" w14:textId="56E41091" w:rsidR="00B72AD9" w:rsidRPr="00B94483" w:rsidRDefault="00B72AD9" w:rsidP="006243DF">
            <w:pPr>
              <w:pStyle w:val="ListParagraph"/>
              <w:numPr>
                <w:ilvl w:val="0"/>
                <w:numId w:val="34"/>
              </w:numPr>
              <w:ind w:left="204" w:hanging="180"/>
            </w:pPr>
            <w:r>
              <w:t>Give pupils activities to try it out.</w:t>
            </w:r>
          </w:p>
          <w:p w14:paraId="6CA6D161" w14:textId="77777777" w:rsidR="0094015B" w:rsidRDefault="0094015B" w:rsidP="001D0D3A">
            <w:pPr>
              <w:pStyle w:val="Heading1"/>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77B0E400"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22A57DB7" w14:textId="77777777" w:rsidR="001F4D29" w:rsidRDefault="003D7A5F" w:rsidP="00BB5607">
            <w:pPr>
              <w:pStyle w:val="ListParagraph"/>
              <w:ind w:left="142"/>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69A6993D" w14:textId="638CF985" w:rsidR="003D7A5F" w:rsidRPr="003D7A5F" w:rsidRDefault="003D7A5F" w:rsidP="00BB454C">
            <w:pPr>
              <w:pStyle w:val="ListParagraph"/>
              <w:numPr>
                <w:ilvl w:val="0"/>
                <w:numId w:val="30"/>
              </w:numPr>
              <w:ind w:left="270" w:hanging="90"/>
              <w:rPr>
                <w:color w:val="595959" w:themeColor="text1" w:themeTint="A6"/>
              </w:rPr>
            </w:pPr>
            <w:r>
              <w:rPr>
                <w:color w:val="595959" w:themeColor="text1" w:themeTint="A6"/>
              </w:rPr>
              <w:t>Invite learners to write out one of their calculations on the board and say what it tells them about indices.</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6F3E4B94" w14:textId="77777777" w:rsidR="003D7A5F" w:rsidRPr="004D2F47" w:rsidRDefault="003D7A5F" w:rsidP="003D7A5F">
            <w:pPr>
              <w:pStyle w:val="Heading2"/>
              <w:rPr>
                <w:b/>
              </w:rPr>
            </w:pPr>
            <w:r w:rsidRPr="004D2F47">
              <w:rPr>
                <w:b/>
              </w:rPr>
              <w:t>Assessment Activity</w:t>
            </w:r>
          </w:p>
          <w:p w14:paraId="2CA4F077" w14:textId="77777777" w:rsidR="002F4915" w:rsidRDefault="00024D79" w:rsidP="002F4915">
            <w:pPr>
              <w:rPr>
                <w:color w:val="595959" w:themeColor="text1" w:themeTint="A6"/>
              </w:rPr>
            </w:pPr>
            <w:r>
              <w:rPr>
                <w:color w:val="595959" w:themeColor="text1" w:themeTint="A6"/>
              </w:rPr>
              <w:t>Assess if students can</w:t>
            </w:r>
          </w:p>
          <w:p w14:paraId="515003DA" w14:textId="032BE939" w:rsidR="00024D79" w:rsidRPr="00024D79" w:rsidRDefault="00024D79" w:rsidP="00024D79">
            <w:pPr>
              <w:pStyle w:val="ListParagraph"/>
              <w:numPr>
                <w:ilvl w:val="0"/>
                <w:numId w:val="40"/>
              </w:numPr>
              <w:ind w:left="143" w:hanging="143"/>
              <w:rPr>
                <w:color w:val="595959" w:themeColor="text1" w:themeTint="A6"/>
              </w:rPr>
            </w:pPr>
            <w:r>
              <w:rPr>
                <w:color w:val="595959" w:themeColor="text1" w:themeTint="A6"/>
              </w:rPr>
              <w:t>Calculate numbers written in index form, and understand the laws correctly.</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123B6679" w14:textId="77777777" w:rsidR="003D7A5F" w:rsidRPr="004D2F47" w:rsidRDefault="003D7A5F" w:rsidP="003D7A5F">
            <w:pPr>
              <w:pStyle w:val="Heading2"/>
              <w:rPr>
                <w:b/>
              </w:rPr>
            </w:pPr>
            <w:r w:rsidRPr="004D2F47">
              <w:rPr>
                <w:b/>
              </w:rPr>
              <w:t>Assessment Activity</w:t>
            </w:r>
          </w:p>
          <w:p w14:paraId="619B8B3E" w14:textId="008025C5" w:rsidR="00C17E2A" w:rsidRDefault="003D7A5F">
            <w:r>
              <w:t>Check that they un</w:t>
            </w:r>
            <w:r w:rsidR="00BB454C">
              <w:t>dersta</w:t>
            </w:r>
            <w:r>
              <w:t>nd negative, fractional and zero indices by asking some of them to evaluate some questions.</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4EA9DDA5"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3B119A1B"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78E757A0" w:rsidR="00EA5BCA" w:rsidRPr="00EA5BCA" w:rsidRDefault="00EA5BCA" w:rsidP="003D7A5F">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C55B4" w14:textId="77777777" w:rsidR="00EB6FB2" w:rsidRDefault="00EB6FB2">
      <w:pPr>
        <w:spacing w:before="0" w:after="0" w:line="240" w:lineRule="auto"/>
      </w:pPr>
      <w:r>
        <w:separator/>
      </w:r>
    </w:p>
  </w:endnote>
  <w:endnote w:type="continuationSeparator" w:id="0">
    <w:p w14:paraId="145E6F9F" w14:textId="77777777" w:rsidR="00EB6FB2" w:rsidRDefault="00EB6F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68784B">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4D52E" w14:textId="77777777" w:rsidR="00EB6FB2" w:rsidRDefault="00EB6FB2">
      <w:pPr>
        <w:spacing w:before="0" w:after="0" w:line="240" w:lineRule="auto"/>
      </w:pPr>
      <w:r>
        <w:separator/>
      </w:r>
    </w:p>
  </w:footnote>
  <w:footnote w:type="continuationSeparator" w:id="0">
    <w:p w14:paraId="487A0018" w14:textId="77777777" w:rsidR="00EB6FB2" w:rsidRDefault="00EB6F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F04F13"/>
    <w:multiLevelType w:val="hybridMultilevel"/>
    <w:tmpl w:val="2518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C764D"/>
    <w:multiLevelType w:val="hybridMultilevel"/>
    <w:tmpl w:val="D59C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1195399A"/>
    <w:multiLevelType w:val="hybridMultilevel"/>
    <w:tmpl w:val="0F0E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E2629E"/>
    <w:multiLevelType w:val="hybridMultilevel"/>
    <w:tmpl w:val="86C0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492D87"/>
    <w:multiLevelType w:val="hybridMultilevel"/>
    <w:tmpl w:val="D06E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BF324D"/>
    <w:multiLevelType w:val="hybridMultilevel"/>
    <w:tmpl w:val="93AA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nsid w:val="37FA37C5"/>
    <w:multiLevelType w:val="hybridMultilevel"/>
    <w:tmpl w:val="962A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09A745F"/>
    <w:multiLevelType w:val="hybridMultilevel"/>
    <w:tmpl w:val="FC82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25160B"/>
    <w:multiLevelType w:val="hybridMultilevel"/>
    <w:tmpl w:val="980A216C"/>
    <w:lvl w:ilvl="0" w:tplc="DF6E3950">
      <w:numFmt w:val="bullet"/>
      <w:lvlText w:val="-"/>
      <w:lvlJc w:val="left"/>
      <w:pPr>
        <w:ind w:left="862" w:hanging="360"/>
      </w:pPr>
      <w:rPr>
        <w:rFonts w:ascii="Calibri" w:eastAsiaTheme="minorEastAsia" w:hAnsi="Calibri"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E00D1"/>
    <w:multiLevelType w:val="hybridMultilevel"/>
    <w:tmpl w:val="F59E7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F93AB6"/>
    <w:multiLevelType w:val="hybridMultilevel"/>
    <w:tmpl w:val="1D884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196615"/>
    <w:multiLevelType w:val="hybridMultilevel"/>
    <w:tmpl w:val="06C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9"/>
  </w:num>
  <w:num w:numId="3">
    <w:abstractNumId w:val="23"/>
  </w:num>
  <w:num w:numId="4">
    <w:abstractNumId w:val="32"/>
  </w:num>
  <w:num w:numId="5">
    <w:abstractNumId w:val="28"/>
  </w:num>
  <w:num w:numId="6">
    <w:abstractNumId w:val="2"/>
  </w:num>
  <w:num w:numId="7">
    <w:abstractNumId w:val="14"/>
  </w:num>
  <w:num w:numId="8">
    <w:abstractNumId w:val="9"/>
  </w:num>
  <w:num w:numId="9">
    <w:abstractNumId w:val="16"/>
  </w:num>
  <w:num w:numId="10">
    <w:abstractNumId w:val="19"/>
  </w:num>
  <w:num w:numId="11">
    <w:abstractNumId w:val="18"/>
  </w:num>
  <w:num w:numId="12">
    <w:abstractNumId w:val="20"/>
  </w:num>
  <w:num w:numId="13">
    <w:abstractNumId w:val="30"/>
  </w:num>
  <w:num w:numId="14">
    <w:abstractNumId w:val="13"/>
  </w:num>
  <w:num w:numId="15">
    <w:abstractNumId w:val="34"/>
  </w:num>
  <w:num w:numId="16">
    <w:abstractNumId w:val="21"/>
  </w:num>
  <w:num w:numId="17">
    <w:abstractNumId w:val="29"/>
  </w:num>
  <w:num w:numId="18">
    <w:abstractNumId w:val="8"/>
  </w:num>
  <w:num w:numId="19">
    <w:abstractNumId w:val="1"/>
  </w:num>
  <w:num w:numId="20">
    <w:abstractNumId w:val="4"/>
  </w:num>
  <w:num w:numId="21">
    <w:abstractNumId w:val="12"/>
  </w:num>
  <w:num w:numId="22">
    <w:abstractNumId w:val="24"/>
  </w:num>
  <w:num w:numId="23">
    <w:abstractNumId w:val="33"/>
  </w:num>
  <w:num w:numId="24">
    <w:abstractNumId w:val="37"/>
  </w:num>
  <w:num w:numId="25">
    <w:abstractNumId w:val="17"/>
  </w:num>
  <w:num w:numId="26">
    <w:abstractNumId w:val="27"/>
  </w:num>
  <w:num w:numId="27">
    <w:abstractNumId w:val="6"/>
  </w:num>
  <w:num w:numId="28">
    <w:abstractNumId w:val="25"/>
  </w:num>
  <w:num w:numId="29">
    <w:abstractNumId w:val="11"/>
  </w:num>
  <w:num w:numId="30">
    <w:abstractNumId w:val="31"/>
  </w:num>
  <w:num w:numId="31">
    <w:abstractNumId w:val="5"/>
  </w:num>
  <w:num w:numId="32">
    <w:abstractNumId w:val="7"/>
  </w:num>
  <w:num w:numId="33">
    <w:abstractNumId w:val="15"/>
  </w:num>
  <w:num w:numId="34">
    <w:abstractNumId w:val="26"/>
  </w:num>
  <w:num w:numId="35">
    <w:abstractNumId w:val="38"/>
  </w:num>
  <w:num w:numId="36">
    <w:abstractNumId w:val="35"/>
  </w:num>
  <w:num w:numId="37">
    <w:abstractNumId w:val="22"/>
  </w:num>
  <w:num w:numId="38">
    <w:abstractNumId w:val="36"/>
  </w:num>
  <w:num w:numId="39">
    <w:abstractNumId w:val="10"/>
  </w:num>
  <w:num w:numId="4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4D79"/>
    <w:rsid w:val="00025F28"/>
    <w:rsid w:val="00031953"/>
    <w:rsid w:val="0004040F"/>
    <w:rsid w:val="0004502C"/>
    <w:rsid w:val="00050F06"/>
    <w:rsid w:val="000529DC"/>
    <w:rsid w:val="00065A51"/>
    <w:rsid w:val="00072458"/>
    <w:rsid w:val="0007578F"/>
    <w:rsid w:val="00077D2B"/>
    <w:rsid w:val="000816FF"/>
    <w:rsid w:val="000904AA"/>
    <w:rsid w:val="00094462"/>
    <w:rsid w:val="00094895"/>
    <w:rsid w:val="000A37E8"/>
    <w:rsid w:val="000A5950"/>
    <w:rsid w:val="000A60DD"/>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2F0"/>
    <w:rsid w:val="001C4621"/>
    <w:rsid w:val="001D0D3A"/>
    <w:rsid w:val="001D1806"/>
    <w:rsid w:val="001D3BC8"/>
    <w:rsid w:val="001D4D95"/>
    <w:rsid w:val="001D6B1C"/>
    <w:rsid w:val="001E6B90"/>
    <w:rsid w:val="001F4D29"/>
    <w:rsid w:val="001F5B63"/>
    <w:rsid w:val="00205412"/>
    <w:rsid w:val="0020622F"/>
    <w:rsid w:val="00210F3F"/>
    <w:rsid w:val="0021125C"/>
    <w:rsid w:val="00211450"/>
    <w:rsid w:val="00211CFF"/>
    <w:rsid w:val="00227208"/>
    <w:rsid w:val="00234570"/>
    <w:rsid w:val="0024426F"/>
    <w:rsid w:val="002473D0"/>
    <w:rsid w:val="002528F8"/>
    <w:rsid w:val="002541D0"/>
    <w:rsid w:val="0025476D"/>
    <w:rsid w:val="00255260"/>
    <w:rsid w:val="002622D7"/>
    <w:rsid w:val="0026795F"/>
    <w:rsid w:val="0028057F"/>
    <w:rsid w:val="002822C8"/>
    <w:rsid w:val="0028776C"/>
    <w:rsid w:val="00287F69"/>
    <w:rsid w:val="002A355C"/>
    <w:rsid w:val="002A72AE"/>
    <w:rsid w:val="002B44A9"/>
    <w:rsid w:val="002B4EEC"/>
    <w:rsid w:val="002B733A"/>
    <w:rsid w:val="002C0925"/>
    <w:rsid w:val="002C2329"/>
    <w:rsid w:val="002C68C6"/>
    <w:rsid w:val="002C77A2"/>
    <w:rsid w:val="002D3295"/>
    <w:rsid w:val="002D41D0"/>
    <w:rsid w:val="002E4739"/>
    <w:rsid w:val="002F12CF"/>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D7A5F"/>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1705"/>
    <w:rsid w:val="004E29C7"/>
    <w:rsid w:val="004E33E4"/>
    <w:rsid w:val="004F06F3"/>
    <w:rsid w:val="004F1557"/>
    <w:rsid w:val="004F60C4"/>
    <w:rsid w:val="004F6D32"/>
    <w:rsid w:val="005019E2"/>
    <w:rsid w:val="0050275A"/>
    <w:rsid w:val="005044F2"/>
    <w:rsid w:val="005121C4"/>
    <w:rsid w:val="00517CB1"/>
    <w:rsid w:val="00520977"/>
    <w:rsid w:val="00520DAF"/>
    <w:rsid w:val="00524715"/>
    <w:rsid w:val="00527CCB"/>
    <w:rsid w:val="00532DD1"/>
    <w:rsid w:val="00541391"/>
    <w:rsid w:val="00545106"/>
    <w:rsid w:val="00546ACD"/>
    <w:rsid w:val="00564684"/>
    <w:rsid w:val="00565CE3"/>
    <w:rsid w:val="0056788D"/>
    <w:rsid w:val="00571290"/>
    <w:rsid w:val="00571886"/>
    <w:rsid w:val="00571A4F"/>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243DF"/>
    <w:rsid w:val="0063032B"/>
    <w:rsid w:val="00631E0E"/>
    <w:rsid w:val="006326A0"/>
    <w:rsid w:val="006404AA"/>
    <w:rsid w:val="00641D69"/>
    <w:rsid w:val="00644432"/>
    <w:rsid w:val="006475CC"/>
    <w:rsid w:val="006513FB"/>
    <w:rsid w:val="00664526"/>
    <w:rsid w:val="00667D6F"/>
    <w:rsid w:val="00675B73"/>
    <w:rsid w:val="00677486"/>
    <w:rsid w:val="00686B1E"/>
    <w:rsid w:val="0068784B"/>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154"/>
    <w:rsid w:val="00786B8E"/>
    <w:rsid w:val="007C31C8"/>
    <w:rsid w:val="007D5A50"/>
    <w:rsid w:val="007E5E02"/>
    <w:rsid w:val="007F09DA"/>
    <w:rsid w:val="007F163A"/>
    <w:rsid w:val="007F4FCC"/>
    <w:rsid w:val="007F65A3"/>
    <w:rsid w:val="00807AE6"/>
    <w:rsid w:val="00811AB9"/>
    <w:rsid w:val="00824460"/>
    <w:rsid w:val="0083703B"/>
    <w:rsid w:val="008452D9"/>
    <w:rsid w:val="0085030E"/>
    <w:rsid w:val="00853340"/>
    <w:rsid w:val="008776E5"/>
    <w:rsid w:val="00885068"/>
    <w:rsid w:val="008A326A"/>
    <w:rsid w:val="008B2B0B"/>
    <w:rsid w:val="008B2CBF"/>
    <w:rsid w:val="008C1602"/>
    <w:rsid w:val="008D7836"/>
    <w:rsid w:val="008E2AFC"/>
    <w:rsid w:val="008F27DC"/>
    <w:rsid w:val="008F5294"/>
    <w:rsid w:val="008F771F"/>
    <w:rsid w:val="009002D5"/>
    <w:rsid w:val="00900472"/>
    <w:rsid w:val="00901ADF"/>
    <w:rsid w:val="00910100"/>
    <w:rsid w:val="009149FB"/>
    <w:rsid w:val="00920AD3"/>
    <w:rsid w:val="009232C2"/>
    <w:rsid w:val="009260D0"/>
    <w:rsid w:val="00936098"/>
    <w:rsid w:val="009378FA"/>
    <w:rsid w:val="0094015B"/>
    <w:rsid w:val="00944949"/>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2E6C"/>
    <w:rsid w:val="009D30C4"/>
    <w:rsid w:val="009D5198"/>
    <w:rsid w:val="009D72E5"/>
    <w:rsid w:val="009E08FF"/>
    <w:rsid w:val="009E61B2"/>
    <w:rsid w:val="009F7C60"/>
    <w:rsid w:val="00A0116B"/>
    <w:rsid w:val="00A13CB2"/>
    <w:rsid w:val="00A1735C"/>
    <w:rsid w:val="00A25094"/>
    <w:rsid w:val="00A345C1"/>
    <w:rsid w:val="00A367FF"/>
    <w:rsid w:val="00A37E88"/>
    <w:rsid w:val="00A40543"/>
    <w:rsid w:val="00A42AEA"/>
    <w:rsid w:val="00A50553"/>
    <w:rsid w:val="00A71E70"/>
    <w:rsid w:val="00A74FCC"/>
    <w:rsid w:val="00A82696"/>
    <w:rsid w:val="00A85D55"/>
    <w:rsid w:val="00AB0656"/>
    <w:rsid w:val="00AB565D"/>
    <w:rsid w:val="00AC63A2"/>
    <w:rsid w:val="00AD171D"/>
    <w:rsid w:val="00AD372F"/>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72AD9"/>
    <w:rsid w:val="00B759BC"/>
    <w:rsid w:val="00B8438A"/>
    <w:rsid w:val="00B87608"/>
    <w:rsid w:val="00B91FAF"/>
    <w:rsid w:val="00B94483"/>
    <w:rsid w:val="00BA223B"/>
    <w:rsid w:val="00BA7BE8"/>
    <w:rsid w:val="00BB359B"/>
    <w:rsid w:val="00BB454C"/>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05169"/>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56ABC"/>
    <w:rsid w:val="00D63A36"/>
    <w:rsid w:val="00D8019B"/>
    <w:rsid w:val="00D812F1"/>
    <w:rsid w:val="00D85628"/>
    <w:rsid w:val="00D87634"/>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31134"/>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B6FB2"/>
    <w:rsid w:val="00EC2D9F"/>
    <w:rsid w:val="00ED219F"/>
    <w:rsid w:val="00EE497B"/>
    <w:rsid w:val="00EF0198"/>
    <w:rsid w:val="00EF7436"/>
    <w:rsid w:val="00F0351B"/>
    <w:rsid w:val="00F06F45"/>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01E2"/>
    <w:rsid w:val="00F814F7"/>
    <w:rsid w:val="00F96DF5"/>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styleId="CommentReference">
    <w:name w:val="annotation reference"/>
    <w:basedOn w:val="DefaultParagraphFont"/>
    <w:uiPriority w:val="99"/>
    <w:semiHidden/>
    <w:unhideWhenUsed/>
    <w:rsid w:val="002F12CF"/>
    <w:rPr>
      <w:sz w:val="16"/>
      <w:szCs w:val="16"/>
    </w:rPr>
  </w:style>
  <w:style w:type="paragraph" w:styleId="CommentText">
    <w:name w:val="annotation text"/>
    <w:basedOn w:val="Normal"/>
    <w:link w:val="CommentTextChar"/>
    <w:uiPriority w:val="99"/>
    <w:semiHidden/>
    <w:unhideWhenUsed/>
    <w:rsid w:val="002F12CF"/>
    <w:pPr>
      <w:spacing w:line="240" w:lineRule="auto"/>
    </w:pPr>
    <w:rPr>
      <w:sz w:val="20"/>
      <w:szCs w:val="20"/>
    </w:rPr>
  </w:style>
  <w:style w:type="character" w:customStyle="1" w:styleId="CommentTextChar">
    <w:name w:val="Comment Text Char"/>
    <w:basedOn w:val="DefaultParagraphFont"/>
    <w:link w:val="CommentText"/>
    <w:uiPriority w:val="99"/>
    <w:semiHidden/>
    <w:rsid w:val="002F12CF"/>
    <w:rPr>
      <w:sz w:val="20"/>
      <w:szCs w:val="20"/>
    </w:rPr>
  </w:style>
  <w:style w:type="paragraph" w:styleId="CommentSubject">
    <w:name w:val="annotation subject"/>
    <w:basedOn w:val="CommentText"/>
    <w:next w:val="CommentText"/>
    <w:link w:val="CommentSubjectChar"/>
    <w:uiPriority w:val="99"/>
    <w:semiHidden/>
    <w:unhideWhenUsed/>
    <w:rsid w:val="002F12CF"/>
    <w:rPr>
      <w:b/>
      <w:bCs/>
    </w:rPr>
  </w:style>
  <w:style w:type="character" w:customStyle="1" w:styleId="CommentSubjectChar">
    <w:name w:val="Comment Subject Char"/>
    <w:basedOn w:val="CommentTextChar"/>
    <w:link w:val="CommentSubject"/>
    <w:uiPriority w:val="99"/>
    <w:semiHidden/>
    <w:rsid w:val="002F12CF"/>
    <w:rPr>
      <w:b/>
      <w:bCs/>
      <w:sz w:val="20"/>
      <w:szCs w:val="20"/>
    </w:rPr>
  </w:style>
  <w:style w:type="paragraph" w:styleId="BalloonText">
    <w:name w:val="Balloon Text"/>
    <w:basedOn w:val="Normal"/>
    <w:link w:val="BalloonTextChar"/>
    <w:uiPriority w:val="99"/>
    <w:semiHidden/>
    <w:unhideWhenUsed/>
    <w:rsid w:val="002F12CF"/>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F12CF"/>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com/teaching-resource/laws-of-indices-11007993" TargetMode="External"/><Relationship Id="rId13" Type="http://schemas.openxmlformats.org/officeDocument/2006/relationships/hyperlink" Target="https://www.tes.com/teaching-resource/laws-of-indices-1100799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homeschoolmath.net/worksheets/exponents.php" TargetMode="External"/><Relationship Id="rId17" Type="http://schemas.openxmlformats.org/officeDocument/2006/relationships/hyperlink" Target="https://www.homeschoolmath.net/worksheets/exponents.php" TargetMode="External"/><Relationship Id="rId2" Type="http://schemas.openxmlformats.org/officeDocument/2006/relationships/numbering" Target="numbering.xml"/><Relationship Id="rId16" Type="http://schemas.openxmlformats.org/officeDocument/2006/relationships/hyperlink" Target="https://www.resourceaholic.com/2014/12/indic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ourceaholic.com/2014/12/indices.html" TargetMode="External"/><Relationship Id="rId5" Type="http://schemas.openxmlformats.org/officeDocument/2006/relationships/webSettings" Target="webSettings.xml"/><Relationship Id="rId15" Type="http://schemas.openxmlformats.org/officeDocument/2006/relationships/hyperlink" Target="https://www.piximaths.co.uk/laws-of-indices" TargetMode="External"/><Relationship Id="rId10" Type="http://schemas.openxmlformats.org/officeDocument/2006/relationships/hyperlink" Target="https://www.piximaths.co.uk/laws-of-indic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ltimatemaths.com/powers-and-the-laws-of-indices.htm" TargetMode="External"/><Relationship Id="rId14" Type="http://schemas.openxmlformats.org/officeDocument/2006/relationships/hyperlink" Target="http://www.ultimatemaths.com/powers-and-the-laws-of-indice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3A22D6"/>
    <w:rsid w:val="004A008E"/>
    <w:rsid w:val="004E1DB9"/>
    <w:rsid w:val="0056484A"/>
    <w:rsid w:val="00571A20"/>
    <w:rsid w:val="005E6E71"/>
    <w:rsid w:val="006814AC"/>
    <w:rsid w:val="00713551"/>
    <w:rsid w:val="00805105"/>
    <w:rsid w:val="00816166"/>
    <w:rsid w:val="00836926"/>
    <w:rsid w:val="00913EEE"/>
    <w:rsid w:val="009D2491"/>
    <w:rsid w:val="00A20224"/>
    <w:rsid w:val="00A745ED"/>
    <w:rsid w:val="00AB2F7D"/>
    <w:rsid w:val="00AB37F5"/>
    <w:rsid w:val="00B67D1F"/>
    <w:rsid w:val="00C87D32"/>
    <w:rsid w:val="00C93DC1"/>
    <w:rsid w:val="00D92979"/>
    <w:rsid w:val="00DF15B5"/>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178</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 Bewaji</cp:lastModifiedBy>
  <cp:revision>34</cp:revision>
  <dcterms:created xsi:type="dcterms:W3CDTF">2019-06-18T00:45:00Z</dcterms:created>
  <dcterms:modified xsi:type="dcterms:W3CDTF">2019-08-05T14:34:00Z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