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Q1. A manager guarantees a client that the portfolio will beat the benchmark this year. The communication problem is best described how in the Code and Standards?</w:t>
      </w:r>
    </w:p>
    <w:p>
      <w:r>
        <w:t xml:space="preserve">A) I(C) Misrepresentation of what can reasonably be promised</w:t>
      </w:r>
    </w:p>
    <w:p>
      <w:r>
        <w:t xml:space="preserve">B) III(E) Confidentiality of the benchmark construction</w:t>
      </w:r>
    </w:p>
    <w:p>
      <w:r>
        <w:t xml:space="preserve">C) II(B) Market Manipulation of the benchmark index</w:t>
      </w:r>
    </w:p>
    <w:p>
      <w:r>
        <w:t xml:space="preserve">Answer: A</w:t>
      </w:r>
    </w:p>
    <w:p>
      <w:r>
        <w:t xml:space="preserve"/>
      </w:r>
    </w:p>
    <w:p>
      <w:r>
        <w:t xml:space="preserve">Q2. A private-wealth manager recommends a concentrated stock position because it is the manager's own largest holding. The loyalty problem is which of these?</w:t>
      </w:r>
    </w:p>
    <w:p>
      <w:r>
        <w:t xml:space="preserve">A) Failing to put the client's interests ahead of the manager's own</w:t>
      </w:r>
    </w:p>
    <w:p>
      <w:r>
        <w:t xml:space="preserve">B) Using material nonpublic information about the holding</w:t>
      </w:r>
    </w:p>
    <w:p>
      <w:r>
        <w:t xml:space="preserve">C) Misrepresenting the stock's historical dividend record</w:t>
      </w:r>
    </w:p>
    <w:p>
      <w:r>
        <w:t xml:space="preserve">Answer: A</w:t>
      </w:r>
    </w:p>
    <w:sectPr/>
  </w:body>
</w:document>
</file>