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379" w:rsidRDefault="000877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u w:val="single"/>
          <w:lang w:eastAsia="en-IN"/>
        </w:rPr>
        <w:t>Please follow the instructions below to prepare for a client interview</w:t>
      </w:r>
    </w:p>
    <w:p w:rsidR="006B5379" w:rsidRDefault="000877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6B5379" w:rsidRDefault="0008773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Collect all possible requirements for the interview.</w:t>
      </w:r>
    </w:p>
    <w:p w:rsidR="006B5379" w:rsidRDefault="0008773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Search online for interview questions for Rails and learn them</w:t>
      </w:r>
    </w:p>
    <w:p w:rsidR="006B5379" w:rsidRDefault="0008773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Search through </w:t>
      </w:r>
      <w:r>
        <w:rPr>
          <w:rFonts w:ascii="Arial" w:eastAsia="Times New Roman" w:hAnsi="Arial" w:cs="Arial"/>
          <w:b/>
          <w:bCs/>
          <w:color w:val="000000"/>
          <w:lang w:eastAsia="en-IN"/>
        </w:rPr>
        <w:t>rails best practices</w:t>
      </w:r>
      <w:r>
        <w:rPr>
          <w:rFonts w:ascii="Arial" w:eastAsia="Times New Roman" w:hAnsi="Arial" w:cs="Arial"/>
          <w:color w:val="000000"/>
          <w:lang w:eastAsia="en-IN"/>
        </w:rPr>
        <w:t xml:space="preserve"> and go through all suggested best practices. For </w:t>
      </w:r>
      <w:proofErr w:type="spellStart"/>
      <w:r>
        <w:rPr>
          <w:rFonts w:ascii="Arial" w:eastAsia="Times New Roman" w:hAnsi="Arial" w:cs="Arial"/>
          <w:color w:val="000000"/>
          <w:lang w:eastAsia="en-IN"/>
        </w:rPr>
        <w:t>eg</w:t>
      </w:r>
      <w:proofErr w:type="spellEnd"/>
      <w:proofErr w:type="gramStart"/>
      <w:r>
        <w:rPr>
          <w:rFonts w:ascii="Arial" w:eastAsia="Times New Roman" w:hAnsi="Arial" w:cs="Arial"/>
          <w:color w:val="000000"/>
          <w:lang w:eastAsia="en-IN"/>
        </w:rPr>
        <w:t>.,</w:t>
      </w:r>
      <w:proofErr w:type="gramEnd"/>
    </w:p>
    <w:p w:rsidR="006B5379" w:rsidRDefault="00087739">
      <w:pPr>
        <w:numPr>
          <w:ilvl w:val="1"/>
          <w:numId w:val="2"/>
        </w:numPr>
        <w:spacing w:after="0" w:line="240" w:lineRule="auto"/>
        <w:textAlignment w:val="baseline"/>
      </w:pPr>
      <w:hyperlink r:id="rId5">
        <w:r>
          <w:rPr>
            <w:rStyle w:val="InternetLink"/>
            <w:rFonts w:ascii="Arial" w:eastAsia="Times New Roman" w:hAnsi="Arial" w:cs="Arial"/>
            <w:color w:val="1155CC"/>
            <w:lang w:eastAsia="en-IN"/>
          </w:rPr>
          <w:t>https://www.beautifulcode.co/blog/37-best-practices-for-maintaining-rails-applications</w:t>
        </w:r>
      </w:hyperlink>
    </w:p>
    <w:p w:rsidR="006B5379" w:rsidRDefault="0008773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https://</w:t>
      </w:r>
      <w:r>
        <w:rPr>
          <w:rFonts w:ascii="Arial" w:eastAsia="Times New Roman" w:hAnsi="Arial" w:cs="Arial"/>
          <w:color w:val="000000"/>
          <w:lang w:eastAsia="en-IN"/>
        </w:rPr>
        <w:t>dzone.com/articles/9-best-practices-to-follow-while-coding-in-rails-1</w:t>
      </w:r>
    </w:p>
    <w:p w:rsidR="006B5379" w:rsidRDefault="000877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6B5379" w:rsidRDefault="0008773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Search through </w:t>
      </w:r>
      <w:r>
        <w:rPr>
          <w:rFonts w:ascii="Arial" w:eastAsia="Times New Roman" w:hAnsi="Arial" w:cs="Arial"/>
          <w:b/>
          <w:bCs/>
          <w:color w:val="000000"/>
          <w:lang w:eastAsia="en-IN"/>
        </w:rPr>
        <w:t>rails design patterns</w:t>
      </w:r>
      <w:r>
        <w:rPr>
          <w:rFonts w:ascii="Arial" w:eastAsia="Times New Roman" w:hAnsi="Arial" w:cs="Arial"/>
          <w:color w:val="000000"/>
          <w:lang w:eastAsia="en-IN"/>
        </w:rPr>
        <w:t xml:space="preserve"> and learn them</w:t>
      </w:r>
    </w:p>
    <w:p w:rsidR="006B5379" w:rsidRDefault="0008773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Search through “latest features” in rails which opens doors to different </w:t>
      </w:r>
      <w:r>
        <w:rPr>
          <w:rFonts w:ascii="Arial" w:eastAsia="Times New Roman" w:hAnsi="Arial" w:cs="Arial"/>
          <w:b/>
          <w:bCs/>
          <w:color w:val="000000"/>
          <w:lang w:eastAsia="en-IN"/>
        </w:rPr>
        <w:t>gems</w:t>
      </w:r>
      <w:r>
        <w:rPr>
          <w:rFonts w:ascii="Arial" w:eastAsia="Times New Roman" w:hAnsi="Arial" w:cs="Arial"/>
          <w:color w:val="000000"/>
          <w:lang w:eastAsia="en-IN"/>
        </w:rPr>
        <w:t xml:space="preserve"> that you may not have used thus far</w:t>
      </w:r>
    </w:p>
    <w:p w:rsidR="006B5379" w:rsidRDefault="0008773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Search through </w:t>
      </w:r>
      <w:r>
        <w:rPr>
          <w:rFonts w:ascii="Arial" w:eastAsia="Times New Roman" w:hAnsi="Arial" w:cs="Arial"/>
          <w:b/>
          <w:bCs/>
          <w:color w:val="000000"/>
          <w:lang w:eastAsia="en-IN"/>
        </w:rPr>
        <w:t>que</w:t>
      </w:r>
      <w:r>
        <w:rPr>
          <w:rFonts w:ascii="Arial" w:eastAsia="Times New Roman" w:hAnsi="Arial" w:cs="Arial"/>
          <w:b/>
          <w:bCs/>
          <w:color w:val="000000"/>
          <w:lang w:eastAsia="en-IN"/>
        </w:rPr>
        <w:t>ry optimisation</w:t>
      </w:r>
      <w:r>
        <w:rPr>
          <w:rFonts w:ascii="Arial" w:eastAsia="Times New Roman" w:hAnsi="Arial" w:cs="Arial"/>
          <w:color w:val="000000"/>
          <w:lang w:eastAsia="en-IN"/>
        </w:rPr>
        <w:t xml:space="preserve"> topics</w:t>
      </w:r>
    </w:p>
    <w:p w:rsidR="006B5379" w:rsidRDefault="0008773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Explore deployment procedures</w:t>
      </w:r>
    </w:p>
    <w:p w:rsidR="006B5379" w:rsidRDefault="00087739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Explore and go through API development and best practices</w:t>
      </w:r>
    </w:p>
    <w:p w:rsidR="006B5379" w:rsidRDefault="00087739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Explore and learn previous interview questions from team members</w:t>
      </w:r>
    </w:p>
    <w:p w:rsidR="006B5379" w:rsidRDefault="00087739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Try out some ruby/rails coding challenges/questions from the internet</w:t>
      </w:r>
    </w:p>
    <w:p w:rsidR="006B5379" w:rsidRDefault="00087739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Above all </w:t>
      </w:r>
      <w:r>
        <w:rPr>
          <w:rFonts w:ascii="Arial" w:eastAsia="Times New Roman" w:hAnsi="Arial" w:cs="Arial"/>
          <w:color w:val="000000"/>
          <w:lang w:eastAsia="en-IN"/>
        </w:rPr>
        <w:t>communicate well - Speak loud, clear and slowly to convey your points effectively. Communication is effective if you are able to sync with the listener throughout the conversation - the only way to find out is to slowly speak (but loud enough) and feel the</w:t>
      </w:r>
      <w:r>
        <w:rPr>
          <w:rFonts w:ascii="Arial" w:eastAsia="Times New Roman" w:hAnsi="Arial" w:cs="Arial"/>
          <w:color w:val="000000"/>
          <w:lang w:eastAsia="en-IN"/>
        </w:rPr>
        <w:t xml:space="preserve"> listener if he gets agitated means he is not getting your point and you have to improvise...</w:t>
      </w:r>
    </w:p>
    <w:p w:rsidR="006B5379" w:rsidRDefault="006B5379">
      <w:pPr>
        <w:pBdr>
          <w:bottom w:val="double" w:sz="6" w:space="1" w:color="00000A"/>
        </w:pBdr>
      </w:pPr>
    </w:p>
    <w:tbl>
      <w:tblPr>
        <w:tblW w:w="90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CellMar>
          <w:top w:w="30" w:type="dxa"/>
          <w:left w:w="-7" w:type="dxa"/>
          <w:bottom w:w="30" w:type="dxa"/>
          <w:right w:w="0" w:type="dxa"/>
        </w:tblCellMar>
        <w:tblLook w:val="04A0" w:firstRow="1" w:lastRow="0" w:firstColumn="1" w:lastColumn="0" w:noHBand="0" w:noVBand="1"/>
      </w:tblPr>
      <w:tblGrid>
        <w:gridCol w:w="8774"/>
        <w:gridCol w:w="88"/>
        <w:gridCol w:w="20"/>
        <w:gridCol w:w="20"/>
        <w:gridCol w:w="20"/>
        <w:gridCol w:w="20"/>
        <w:gridCol w:w="20"/>
        <w:gridCol w:w="20"/>
        <w:gridCol w:w="20"/>
        <w:gridCol w:w="20"/>
        <w:gridCol w:w="20"/>
      </w:tblGrid>
      <w:tr w:rsidR="006B5379">
        <w:trPr>
          <w:trHeight w:val="315"/>
        </w:trPr>
        <w:tc>
          <w:tcPr>
            <w:tcW w:w="8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-7" w:type="dxa"/>
            </w:tcMar>
            <w:vAlign w:val="bottom"/>
          </w:tcPr>
          <w:p w:rsidR="006B5379" w:rsidRDefault="00087739">
            <w:pPr>
              <w:spacing w:after="0" w:line="240" w:lineRule="auto"/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Check out the initial interview preparation guidelines here: </w:t>
            </w:r>
            <w:hyperlink r:id="rId6">
              <w:r>
                <w:rPr>
                  <w:rStyle w:val="InternetLink"/>
                  <w:rFonts w:ascii="Arial" w:eastAsia="Times New Roman" w:hAnsi="Arial" w:cs="Arial"/>
                  <w:sz w:val="20"/>
                  <w:lang w:eastAsia="en-IN"/>
                </w:rPr>
                <w:t>https://docs.google.com/document/d/1791SNVQdt1NDUCtWLAfehxrOOGGdQCXfjN7AdsIaQZs/edit?usp=sharing</w:t>
              </w:r>
            </w:hyperlink>
          </w:p>
        </w:tc>
        <w:tc>
          <w:tcPr>
            <w:tcW w:w="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7" w:type="dxa"/>
              <w:right w:w="4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-7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-7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-7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-7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-7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-7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-7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-7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-7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</w:tbl>
    <w:p w:rsidR="006B5379" w:rsidRDefault="006B5379">
      <w:pPr>
        <w:pBdr>
          <w:bottom w:val="double" w:sz="6" w:space="1" w:color="00000A"/>
        </w:pBdr>
      </w:pPr>
    </w:p>
    <w:tbl>
      <w:tblPr>
        <w:tblW w:w="9112" w:type="dxa"/>
        <w:tblInd w:w="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CellMar>
          <w:top w:w="29" w:type="dxa"/>
          <w:left w:w="35" w:type="dxa"/>
          <w:bottom w:w="29" w:type="dxa"/>
          <w:right w:w="43" w:type="dxa"/>
        </w:tblCellMar>
        <w:tblLook w:val="04A0" w:firstRow="1" w:lastRow="0" w:firstColumn="1" w:lastColumn="0" w:noHBand="0" w:noVBand="1"/>
      </w:tblPr>
      <w:tblGrid>
        <w:gridCol w:w="8286"/>
        <w:gridCol w:w="92"/>
        <w:gridCol w:w="92"/>
        <w:gridCol w:w="92"/>
        <w:gridCol w:w="92"/>
        <w:gridCol w:w="92"/>
        <w:gridCol w:w="92"/>
        <w:gridCol w:w="92"/>
        <w:gridCol w:w="92"/>
        <w:gridCol w:w="90"/>
      </w:tblGrid>
      <w:tr w:rsidR="006B5379">
        <w:trPr>
          <w:trHeight w:hRule="exact" w:val="23"/>
        </w:trPr>
        <w:tc>
          <w:tcPr>
            <w:tcW w:w="82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6B5379">
        <w:trPr>
          <w:trHeight w:val="302"/>
        </w:trPr>
        <w:tc>
          <w:tcPr>
            <w:tcW w:w="82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087739">
            <w:pPr>
              <w:spacing w:after="0" w:line="240" w:lineRule="auto"/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Ruby</w:t>
            </w: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6B5379">
        <w:trPr>
          <w:trHeight w:val="302"/>
        </w:trPr>
        <w:tc>
          <w:tcPr>
            <w:tcW w:w="82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087739">
            <w:pPr>
              <w:spacing w:after="0" w:line="240" w:lineRule="auto"/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- What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is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metaprogramming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in ruby, Where did you used(Understand and use Ruby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metaprogramming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6B5379">
        <w:trPr>
          <w:trHeight w:val="302"/>
        </w:trPr>
        <w:tc>
          <w:tcPr>
            <w:tcW w:w="82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087739">
            <w:pPr>
              <w:spacing w:after="0" w:line="240" w:lineRule="auto"/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- How can you implement method overloading?</w:t>
            </w: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6B5379">
        <w:trPr>
          <w:trHeight w:val="302"/>
        </w:trPr>
        <w:tc>
          <w:tcPr>
            <w:tcW w:w="82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087739">
            <w:pPr>
              <w:spacing w:after="0" w:line="240" w:lineRule="auto"/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- Have you used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serializer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? Explain about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serializer</w:t>
            </w:r>
            <w:proofErr w:type="spellEnd"/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6B5379">
        <w:trPr>
          <w:trHeight w:val="302"/>
        </w:trPr>
        <w:tc>
          <w:tcPr>
            <w:tcW w:w="82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087739">
            <w:pPr>
              <w:spacing w:after="0" w:line="240" w:lineRule="auto"/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- Have you used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interactor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? Explain about</w:t>
            </w: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interactor</w:t>
            </w:r>
            <w:proofErr w:type="spellEnd"/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6B5379">
        <w:trPr>
          <w:trHeight w:val="302"/>
        </w:trPr>
        <w:tc>
          <w:tcPr>
            <w:tcW w:w="82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087739">
            <w:pPr>
              <w:spacing w:after="0" w:line="240" w:lineRule="auto"/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Rails</w:t>
            </w: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6B5379">
        <w:trPr>
          <w:trHeight w:val="302"/>
        </w:trPr>
        <w:tc>
          <w:tcPr>
            <w:tcW w:w="82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087739">
            <w:pPr>
              <w:spacing w:after="0" w:line="240" w:lineRule="auto"/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- Have you worked any Micro service architecture application? If Yes Explain in detail</w:t>
            </w: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6B5379">
        <w:trPr>
          <w:trHeight w:val="302"/>
        </w:trPr>
        <w:tc>
          <w:tcPr>
            <w:tcW w:w="82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087739">
            <w:pPr>
              <w:spacing w:after="0" w:line="240" w:lineRule="auto"/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-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Experinece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on Auto deployment tools like Jenkins,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Capistrino</w:t>
            </w:r>
            <w:proofErr w:type="spellEnd"/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6B5379">
        <w:trPr>
          <w:trHeight w:val="302"/>
        </w:trPr>
        <w:tc>
          <w:tcPr>
            <w:tcW w:w="82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087739">
            <w:pPr>
              <w:spacing w:after="0" w:line="240" w:lineRule="auto"/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- What are all the Security features implemented</w:t>
            </w: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on your project OR Rest API based application?</w:t>
            </w: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6B5379">
        <w:trPr>
          <w:trHeight w:val="302"/>
        </w:trPr>
        <w:tc>
          <w:tcPr>
            <w:tcW w:w="82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087739">
            <w:pPr>
              <w:spacing w:after="0" w:line="240" w:lineRule="auto"/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-Different types of associations</w:t>
            </w: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6B5379">
        <w:trPr>
          <w:trHeight w:val="302"/>
        </w:trPr>
        <w:tc>
          <w:tcPr>
            <w:tcW w:w="82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087739">
            <w:pPr>
              <w:spacing w:after="0" w:line="240" w:lineRule="auto"/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Database:</w:t>
            </w: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6B5379">
        <w:trPr>
          <w:trHeight w:val="302"/>
        </w:trPr>
        <w:tc>
          <w:tcPr>
            <w:tcW w:w="82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087739">
            <w:pPr>
              <w:spacing w:after="0" w:line="240" w:lineRule="auto"/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-What are all the ways Database queries can be improve better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performancees</w:t>
            </w:r>
            <w:proofErr w:type="spellEnd"/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6B5379">
        <w:trPr>
          <w:trHeight w:val="302"/>
        </w:trPr>
        <w:tc>
          <w:tcPr>
            <w:tcW w:w="82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087739">
            <w:pPr>
              <w:spacing w:after="0" w:line="240" w:lineRule="auto"/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-------------------------</w:t>
            </w: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6B5379">
        <w:trPr>
          <w:trHeight w:val="302"/>
        </w:trPr>
        <w:tc>
          <w:tcPr>
            <w:tcW w:w="82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087739">
            <w:pPr>
              <w:spacing w:after="0" w:line="240" w:lineRule="auto"/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lastRenderedPageBreak/>
              <w:t xml:space="preserve">- How many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ways improve performance the application front end and as well as backend.</w:t>
            </w: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6B5379">
        <w:trPr>
          <w:trHeight w:val="302"/>
        </w:trPr>
        <w:tc>
          <w:tcPr>
            <w:tcW w:w="82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087739">
            <w:pPr>
              <w:spacing w:after="0" w:line="240" w:lineRule="auto"/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- Complete knowledge about indexing</w:t>
            </w: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6B5379">
        <w:trPr>
          <w:trHeight w:val="302"/>
        </w:trPr>
        <w:tc>
          <w:tcPr>
            <w:tcW w:w="82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087739">
            <w:pPr>
              <w:spacing w:after="0" w:line="240" w:lineRule="auto"/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- Rest API authentication handling, security handling</w:t>
            </w: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6B5379">
        <w:trPr>
          <w:trHeight w:hRule="exact" w:val="23"/>
        </w:trPr>
        <w:tc>
          <w:tcPr>
            <w:tcW w:w="82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6B5379">
        <w:trPr>
          <w:trHeight w:val="302"/>
        </w:trPr>
        <w:tc>
          <w:tcPr>
            <w:tcW w:w="82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087739">
            <w:pPr>
              <w:spacing w:after="0" w:line="240" w:lineRule="auto"/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Additional Questions</w:t>
            </w: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6B5379">
        <w:trPr>
          <w:trHeight w:val="302"/>
        </w:trPr>
        <w:tc>
          <w:tcPr>
            <w:tcW w:w="82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087739">
            <w:pPr>
              <w:spacing w:after="0" w:line="240" w:lineRule="auto"/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-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Differece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between</w:t>
            </w: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Rails 3, 4, 5 and 6. Suppose you have worked with only Rails 5 and 6 then find what are the new features in Rails 6 and also describe those features.</w:t>
            </w: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6B5379">
        <w:trPr>
          <w:trHeight w:val="302"/>
        </w:trPr>
        <w:tc>
          <w:tcPr>
            <w:tcW w:w="82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087739">
            <w:pPr>
              <w:spacing w:after="0" w:line="240" w:lineRule="auto"/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- </w:t>
            </w:r>
            <w:r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en-IN"/>
              </w:rPr>
              <w:t>Describe web and application server. What is the use of web server?</w:t>
            </w:r>
          </w:p>
          <w:p w:rsidR="006B5379" w:rsidRDefault="00087739">
            <w:pPr>
              <w:spacing w:after="0" w:line="240" w:lineRule="auto"/>
            </w:pPr>
            <w:r>
              <w:rPr>
                <w:rStyle w:val="hgkelc"/>
              </w:rPr>
              <w:t xml:space="preserve">A </w:t>
            </w:r>
            <w:r>
              <w:rPr>
                <w:rStyle w:val="hgkelc"/>
                <w:b/>
                <w:bCs/>
              </w:rPr>
              <w:t>web server</w:t>
            </w:r>
            <w:r>
              <w:rPr>
                <w:rStyle w:val="hgkelc"/>
              </w:rPr>
              <w:t xml:space="preserve"> accepts and </w:t>
            </w:r>
            <w:proofErr w:type="spellStart"/>
            <w:r>
              <w:rPr>
                <w:rStyle w:val="hgkelc"/>
              </w:rPr>
              <w:t>fulfills</w:t>
            </w:r>
            <w:proofErr w:type="spellEnd"/>
            <w:r>
              <w:rPr>
                <w:rStyle w:val="hgkelc"/>
              </w:rPr>
              <w:t xml:space="preserve"> requests from clients for static content (i.e., HTML pages, files, images, and videos) from a </w:t>
            </w:r>
            <w:r>
              <w:rPr>
                <w:rStyle w:val="hgkelc"/>
                <w:b/>
                <w:bCs/>
              </w:rPr>
              <w:t>website</w:t>
            </w:r>
            <w:r>
              <w:rPr>
                <w:rStyle w:val="hgkelc"/>
              </w:rPr>
              <w:t xml:space="preserve">. </w:t>
            </w:r>
            <w:r>
              <w:rPr>
                <w:rStyle w:val="hgkelc"/>
                <w:b/>
                <w:bCs/>
              </w:rPr>
              <w:t>Web servers</w:t>
            </w:r>
            <w:r>
              <w:rPr>
                <w:rStyle w:val="hgkelc"/>
              </w:rPr>
              <w:t xml:space="preserve"> handle </w:t>
            </w:r>
            <w:r>
              <w:rPr>
                <w:rStyle w:val="hgkelc"/>
                <w:b/>
                <w:bCs/>
              </w:rPr>
              <w:t>HTTP</w:t>
            </w:r>
            <w:r>
              <w:rPr>
                <w:rStyle w:val="hgkelc"/>
              </w:rPr>
              <w:t xml:space="preserve"> requests and responses only. An </w:t>
            </w:r>
            <w:r>
              <w:rPr>
                <w:rStyle w:val="hgkelc"/>
                <w:b/>
                <w:bCs/>
              </w:rPr>
              <w:t>application server</w:t>
            </w:r>
            <w:r>
              <w:rPr>
                <w:rStyle w:val="hgkelc"/>
              </w:rPr>
              <w:t xml:space="preserve"> exposes business logic to the clients, which generates d</w:t>
            </w:r>
            <w:r>
              <w:rPr>
                <w:rStyle w:val="hgkelc"/>
              </w:rPr>
              <w:t>ynamic content</w:t>
            </w: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6B5379">
        <w:trPr>
          <w:trHeight w:val="302"/>
        </w:trPr>
        <w:tc>
          <w:tcPr>
            <w:tcW w:w="82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087739">
            <w:pPr>
              <w:spacing w:after="0" w:line="240" w:lineRule="auto"/>
            </w:pPr>
            <w:r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en-IN"/>
              </w:rPr>
              <w:t>- What is the service object?</w:t>
            </w:r>
          </w:p>
          <w:p w:rsidR="006B5379" w:rsidRDefault="00087739">
            <w:pPr>
              <w:pStyle w:val="iu"/>
            </w:pPr>
            <w:r>
              <w:rPr>
                <w:rFonts w:ascii="Arial" w:hAnsi="Arial" w:cs="Arial"/>
                <w:sz w:val="20"/>
                <w:szCs w:val="20"/>
              </w:rPr>
              <w:t xml:space="preserve">Service objects are plain old Ruby objects (PORO’s) that do </w:t>
            </w:r>
            <w:r>
              <w:rPr>
                <w:rStyle w:val="Emphasis"/>
                <w:rFonts w:ascii="Arial" w:hAnsi="Arial" w:cs="Arial"/>
                <w:sz w:val="20"/>
                <w:szCs w:val="20"/>
              </w:rPr>
              <w:t>one thing.</w:t>
            </w:r>
          </w:p>
          <w:p w:rsidR="006B5379" w:rsidRDefault="00087739">
            <w:pPr>
              <w:pStyle w:val="iu"/>
            </w:pPr>
            <w:r>
              <w:rPr>
                <w:rFonts w:ascii="Arial" w:hAnsi="Arial" w:cs="Arial"/>
                <w:sz w:val="20"/>
                <w:szCs w:val="20"/>
              </w:rPr>
              <w:t>They encapsulate a set of business logic, moving it out of models and controllers and into a more focused setting.</w:t>
            </w:r>
          </w:p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6B5379">
        <w:trPr>
          <w:trHeight w:val="302"/>
        </w:trPr>
        <w:tc>
          <w:tcPr>
            <w:tcW w:w="82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087739">
            <w:pPr>
              <w:spacing w:after="0" w:line="240" w:lineRule="auto"/>
            </w:pPr>
            <w:r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en-IN"/>
              </w:rPr>
              <w:t xml:space="preserve">- </w:t>
            </w:r>
            <w:r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en-IN"/>
              </w:rPr>
              <w:t xml:space="preserve">How secure the API (like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en-IN"/>
              </w:rPr>
              <w:t>authenication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en-IN"/>
              </w:rPr>
              <w:t>)?</w:t>
            </w:r>
          </w:p>
          <w:p w:rsidR="006B5379" w:rsidRDefault="00087739">
            <w:pPr>
              <w:spacing w:after="0" w:line="240" w:lineRule="auto"/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Token based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authenticaction</w:t>
            </w:r>
            <w:proofErr w:type="spellEnd"/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6B5379">
        <w:trPr>
          <w:trHeight w:val="302"/>
        </w:trPr>
        <w:tc>
          <w:tcPr>
            <w:tcW w:w="82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087739">
            <w:pPr>
              <w:spacing w:after="0" w:line="240" w:lineRule="auto"/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- What is the JWT token?</w:t>
            </w:r>
          </w:p>
          <w:p w:rsidR="006B5379" w:rsidRDefault="00087739">
            <w:pPr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 xml:space="preserve">JSON Web Token (JWT) is an open standard that defines a compact and self-contained way for securely transmitting information between parties as a JSON </w:t>
            </w:r>
            <w:r>
              <w:rPr>
                <w:rFonts w:ascii="Arial" w:hAnsi="Arial" w:cs="Arial"/>
                <w:sz w:val="20"/>
                <w:szCs w:val="20"/>
              </w:rPr>
              <w:t>object.</w:t>
            </w:r>
          </w:p>
          <w:p w:rsidR="006B5379" w:rsidRDefault="00087739">
            <w:pPr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 xml:space="preserve">Here are some scenarios where JSON Web Tokens are useful: </w:t>
            </w:r>
            <w:r>
              <w:rPr>
                <w:rStyle w:val="Strong"/>
                <w:rFonts w:ascii="Arial" w:hAnsi="Arial" w:cs="Arial"/>
                <w:sz w:val="20"/>
                <w:szCs w:val="20"/>
              </w:rPr>
              <w:t>Authorization,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Style w:val="Strong"/>
                <w:rFonts w:ascii="Arial" w:hAnsi="Arial" w:cs="Arial"/>
                <w:sz w:val="20"/>
                <w:szCs w:val="20"/>
              </w:rPr>
              <w:t>Information Exchange</w:t>
            </w:r>
          </w:p>
          <w:p w:rsidR="006B5379" w:rsidRDefault="00087739">
            <w:pPr>
              <w:spacing w:beforeAutospacing="1" w:afterAutospacing="1" w:line="240" w:lineRule="auto"/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In its compact form, JSON Web Tokens consist of three parts separated by dots (.), which are:</w:t>
            </w:r>
          </w:p>
          <w:p w:rsidR="006B5379" w:rsidRDefault="00087739">
            <w:pPr>
              <w:numPr>
                <w:ilvl w:val="0"/>
                <w:numId w:val="11"/>
              </w:numPr>
              <w:spacing w:beforeAutospacing="1" w:afterAutospacing="1" w:line="240" w:lineRule="auto"/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Header</w:t>
            </w:r>
          </w:p>
          <w:p w:rsidR="006B5379" w:rsidRDefault="00087739">
            <w:pPr>
              <w:numPr>
                <w:ilvl w:val="0"/>
                <w:numId w:val="11"/>
              </w:numPr>
              <w:spacing w:beforeAutospacing="1" w:afterAutospacing="1" w:line="240" w:lineRule="auto"/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Payload</w:t>
            </w:r>
          </w:p>
          <w:p w:rsidR="006B5379" w:rsidRDefault="00087739">
            <w:pPr>
              <w:numPr>
                <w:ilvl w:val="0"/>
                <w:numId w:val="11"/>
              </w:numPr>
              <w:spacing w:beforeAutospacing="1" w:afterAutospacing="1" w:line="240" w:lineRule="auto"/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Signature</w:t>
            </w:r>
          </w:p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6B5379">
        <w:trPr>
          <w:trHeight w:val="302"/>
        </w:trPr>
        <w:tc>
          <w:tcPr>
            <w:tcW w:w="82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087739">
            <w:pPr>
              <w:spacing w:after="0" w:line="240" w:lineRule="auto"/>
            </w:pPr>
            <w:r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en-IN"/>
              </w:rPr>
              <w:t xml:space="preserve">Explain the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en-IN"/>
              </w:rPr>
              <w:t>callback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en-IN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en-IN"/>
              </w:rPr>
              <w:t>lifecycle</w:t>
            </w:r>
          </w:p>
          <w:p w:rsidR="006B5379" w:rsidRDefault="00087739">
            <w:pPr>
              <w:spacing w:after="0" w:line="240" w:lineRule="auto"/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Callbacks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are a common way for you to execute code at specific times in the life cycle of an Active Record object</w:t>
            </w: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6B5379">
        <w:trPr>
          <w:trHeight w:val="302"/>
        </w:trPr>
        <w:tc>
          <w:tcPr>
            <w:tcW w:w="82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087739">
            <w:pPr>
              <w:spacing w:after="0" w:line="240" w:lineRule="auto"/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splat operator</w:t>
            </w: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6B5379">
        <w:trPr>
          <w:trHeight w:val="302"/>
        </w:trPr>
        <w:tc>
          <w:tcPr>
            <w:tcW w:w="82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087739">
            <w:pPr>
              <w:spacing w:after="0" w:line="240" w:lineRule="auto"/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rails internal work flow</w:t>
            </w: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6B5379">
        <w:trPr>
          <w:trHeight w:val="302"/>
        </w:trPr>
        <w:tc>
          <w:tcPr>
            <w:tcW w:w="82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087739">
            <w:pPr>
              <w:spacing w:after="0" w:line="240" w:lineRule="auto"/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memoization</w:t>
            </w:r>
            <w:proofErr w:type="spellEnd"/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6B5379">
        <w:trPr>
          <w:trHeight w:hRule="exact" w:val="23"/>
        </w:trPr>
        <w:tc>
          <w:tcPr>
            <w:tcW w:w="82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6B5379">
        <w:trPr>
          <w:trHeight w:val="302"/>
        </w:trPr>
        <w:tc>
          <w:tcPr>
            <w:tcW w:w="82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087739">
            <w:pPr>
              <w:spacing w:after="0" w:line="240" w:lineRule="auto"/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Practical:</w:t>
            </w: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6B5379">
        <w:trPr>
          <w:trHeight w:hRule="exact" w:val="23"/>
        </w:trPr>
        <w:tc>
          <w:tcPr>
            <w:tcW w:w="82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6B5379">
        <w:trPr>
          <w:trHeight w:val="302"/>
        </w:trPr>
        <w:tc>
          <w:tcPr>
            <w:tcW w:w="82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087739">
            <w:pPr>
              <w:spacing w:after="0" w:line="240" w:lineRule="auto"/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in a table called collections -&gt; which has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user_id,cod_amount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, collected(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boolean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),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created_at</w:t>
            </w:r>
            <w:proofErr w:type="spellEnd"/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6B5379">
        <w:trPr>
          <w:trHeight w:val="302"/>
        </w:trPr>
        <w:tc>
          <w:tcPr>
            <w:tcW w:w="82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087739">
            <w:pPr>
              <w:spacing w:after="0" w:line="240" w:lineRule="auto"/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get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the total cod amount of collected and uncollected amount for each users for today.</w:t>
            </w: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35" w:type="dxa"/>
            </w:tcMar>
            <w:vAlign w:val="bottom"/>
          </w:tcPr>
          <w:p w:rsidR="006B5379" w:rsidRDefault="006B53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</w:tbl>
    <w:p w:rsidR="006B5379" w:rsidRDefault="006B5379">
      <w:pPr>
        <w:pBdr>
          <w:bottom w:val="double" w:sz="6" w:space="1" w:color="00000A"/>
        </w:pBdr>
      </w:pPr>
      <w:bookmarkStart w:id="0" w:name="_GoBack"/>
      <w:bookmarkEnd w:id="0"/>
    </w:p>
    <w:sectPr w:rsidR="006B5379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E1C88"/>
    <w:multiLevelType w:val="multilevel"/>
    <w:tmpl w:val="78A00104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BB0B9A"/>
    <w:multiLevelType w:val="multilevel"/>
    <w:tmpl w:val="77F0BCAE"/>
    <w:lvl w:ilvl="0">
      <w:start w:val="1"/>
      <w:numFmt w:val="none"/>
      <w:suff w:val="nothing"/>
      <w:lvlText w:val="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AB4861"/>
    <w:multiLevelType w:val="multilevel"/>
    <w:tmpl w:val="106C70C8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EC4715"/>
    <w:multiLevelType w:val="multilevel"/>
    <w:tmpl w:val="548044BE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285305C"/>
    <w:multiLevelType w:val="multilevel"/>
    <w:tmpl w:val="0D74918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45A505E5"/>
    <w:multiLevelType w:val="multilevel"/>
    <w:tmpl w:val="89FC1996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54740AD"/>
    <w:multiLevelType w:val="multilevel"/>
    <w:tmpl w:val="F4864D3C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F721EE"/>
    <w:multiLevelType w:val="multilevel"/>
    <w:tmpl w:val="CBDA0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8E87255"/>
    <w:multiLevelType w:val="multilevel"/>
    <w:tmpl w:val="D444EF16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D222DA9"/>
    <w:multiLevelType w:val="multilevel"/>
    <w:tmpl w:val="D29E9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nsid w:val="6F415297"/>
    <w:multiLevelType w:val="multilevel"/>
    <w:tmpl w:val="4FD03E18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3C46CF0"/>
    <w:multiLevelType w:val="multilevel"/>
    <w:tmpl w:val="E3561D68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6"/>
  </w:num>
  <w:num w:numId="5">
    <w:abstractNumId w:val="5"/>
  </w:num>
  <w:num w:numId="6">
    <w:abstractNumId w:val="11"/>
  </w:num>
  <w:num w:numId="7">
    <w:abstractNumId w:val="2"/>
  </w:num>
  <w:num w:numId="8">
    <w:abstractNumId w:val="0"/>
  </w:num>
  <w:num w:numId="9">
    <w:abstractNumId w:val="3"/>
  </w:num>
  <w:num w:numId="10">
    <w:abstractNumId w:val="8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B5379"/>
    <w:rsid w:val="00087739"/>
    <w:rsid w:val="006B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683E7B-E9FF-4F3B-A93A-A54DE1447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1A2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A57EA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F1BDB"/>
    <w:rPr>
      <w:i/>
      <w:iCs/>
    </w:rPr>
  </w:style>
  <w:style w:type="character" w:styleId="Strong">
    <w:name w:val="Strong"/>
    <w:basedOn w:val="DefaultParagraphFont"/>
    <w:uiPriority w:val="22"/>
    <w:qFormat/>
    <w:rsid w:val="00705C4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D9727F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DefaultParagraphFont"/>
    <w:qFormat/>
    <w:rsid w:val="00AC4A72"/>
  </w:style>
  <w:style w:type="character" w:customStyle="1" w:styleId="ListLabel1">
    <w:name w:val="ListLabel 1"/>
    <w:qFormat/>
    <w:rPr>
      <w:rFonts w:ascii="Arial" w:hAnsi="Arial"/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A57EA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u">
    <w:name w:val="iu"/>
    <w:basedOn w:val="Normal"/>
    <w:qFormat/>
    <w:rsid w:val="00AF1BD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24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791SNVQdt1NDUCtWLAfehxrOOGGdQCXfjN7AdsIaQZs/edit?usp=sharing" TargetMode="External"/><Relationship Id="rId5" Type="http://schemas.openxmlformats.org/officeDocument/2006/relationships/hyperlink" Target="https://www.beautifulcode.co/blog/37-best-practices-for-maintaining-rails-applica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657</Words>
  <Characters>3750</Characters>
  <Application>Microsoft Office Word</Application>
  <DocSecurity>0</DocSecurity>
  <Lines>31</Lines>
  <Paragraphs>8</Paragraphs>
  <ScaleCrop>false</ScaleCrop>
  <Company/>
  <LinksUpToDate>false</LinksUpToDate>
  <CharactersWithSpaces>4399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Lenovo</cp:lastModifiedBy>
  <cp:revision>17</cp:revision>
  <dcterms:created xsi:type="dcterms:W3CDTF">2021-02-05T04:27:00Z</dcterms:created>
  <dcterms:modified xsi:type="dcterms:W3CDTF">2022-02-25T15:55:00Z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