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960FD4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A64641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14</w:t>
            </w:r>
            <w:r w:rsidR="00960FD4">
              <w:t>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Default="002E4A29" w:rsidP="005205E8">
            <w:r>
              <w:t xml:space="preserve">Lagt til info om feilhåndtering, </w:t>
            </w:r>
            <w:proofErr w:type="spellStart"/>
            <w:r>
              <w:t>kap</w:t>
            </w:r>
            <w:proofErr w:type="spellEnd"/>
            <w: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44515E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226.2pt;width:468.75pt;height:47.25pt;z-index:251659264" arcsize="10923f" fillcolor="#d8d8d8 [2732]" stroked="f">
            <v:textbox style="mso-next-textbox:#_x0000_s1028">
              <w:txbxContent>
                <w:p w:rsidR="0044515E" w:rsidRPr="00436535" w:rsidRDefault="0044515E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44515E" w:rsidRDefault="0044515E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44515E" w:rsidRDefault="0044515E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242F2E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2562741" w:history="1">
        <w:r w:rsidR="00242F2E" w:rsidRPr="00544A12">
          <w:rPr>
            <w:rStyle w:val="Hyperkobling"/>
          </w:rPr>
          <w:t>1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Innledning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2" w:history="1">
        <w:r w:rsidR="00242F2E" w:rsidRPr="00544A12">
          <w:rPr>
            <w:rStyle w:val="Hyperkobling"/>
          </w:rPr>
          <w:t>1.1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Formål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3" w:history="1">
        <w:r w:rsidR="00242F2E" w:rsidRPr="00544A12">
          <w:rPr>
            <w:rStyle w:val="Hyperkobling"/>
          </w:rPr>
          <w:t>1.2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Bakgrunn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4" w:history="1">
        <w:r w:rsidR="00242F2E" w:rsidRPr="00544A12">
          <w:rPr>
            <w:rStyle w:val="Hyperkobling"/>
          </w:rPr>
          <w:t>1.3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Referanser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45" w:history="1">
        <w:r w:rsidR="00242F2E" w:rsidRPr="00544A12">
          <w:rPr>
            <w:rStyle w:val="Hyperkobling"/>
          </w:rPr>
          <w:t>2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Hva er Oppslagstjenesten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_Toc382562745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6" w:history="1">
        <w:r w:rsidR="00242F2E" w:rsidRPr="00544A12">
          <w:rPr>
            <w:rStyle w:val="Hyperkobling"/>
          </w:rPr>
          <w:t>2.1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Tjenesteoversikt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_Toc382562746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7" w:history="1">
        <w:r w:rsidR="00242F2E" w:rsidRPr="00544A12">
          <w:rPr>
            <w:rStyle w:val="Hyperkobling"/>
          </w:rPr>
          <w:t>2.2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Aktører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_Toc382562747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2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48" w:history="1">
        <w:r w:rsidR="00242F2E" w:rsidRPr="00544A12">
          <w:rPr>
            <w:rStyle w:val="Hyperkobling"/>
          </w:rPr>
          <w:t>3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Hvordan få tilgang til Oppslagstjenesten?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_Toc382562748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3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49" w:history="1">
        <w:r w:rsidR="00242F2E" w:rsidRPr="00544A12">
          <w:rPr>
            <w:rStyle w:val="Hyperkobling"/>
          </w:rPr>
          <w:t>3.1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Informasjon som må utveksles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_Toc382562749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0" w:history="1">
        <w:r w:rsidR="00242F2E" w:rsidRPr="00544A12">
          <w:rPr>
            <w:rStyle w:val="Hyperkobling"/>
          </w:rPr>
          <w:t>4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Overordnet teknisk beskrivelse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_Toc382562750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1" w:history="1">
        <w:r w:rsidR="00242F2E" w:rsidRPr="00544A12">
          <w:rPr>
            <w:rStyle w:val="Hyperkobling"/>
          </w:rPr>
          <w:t>4.1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Datamodell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2" w:history="1">
        <w:r w:rsidR="00242F2E" w:rsidRPr="00544A12">
          <w:rPr>
            <w:rStyle w:val="Hyperkobling"/>
          </w:rPr>
          <w:t>4.2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Referanseklienter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4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3" w:history="1">
        <w:r w:rsidR="00242F2E" w:rsidRPr="00544A12">
          <w:rPr>
            <w:rStyle w:val="Hyperkobling"/>
          </w:rPr>
          <w:t>5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Webservice grensesnitt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4" w:history="1">
        <w:r w:rsidR="00242F2E" w:rsidRPr="00544A12">
          <w:rPr>
            <w:rStyle w:val="Hyperkobling"/>
          </w:rPr>
          <w:t>5.1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Teknisk beskrivelse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5" w:history="1">
        <w:r w:rsidR="00242F2E" w:rsidRPr="00544A12">
          <w:rPr>
            <w:rStyle w:val="Hyperkobling"/>
          </w:rPr>
          <w:t>5.2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Miljø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_Toc382562755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5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6" w:history="1">
        <w:r w:rsidR="00242F2E" w:rsidRPr="00544A12">
          <w:rPr>
            <w:rStyle w:val="Hyperkobling"/>
          </w:rPr>
          <w:t>5.3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Forespørsel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_Toc382562756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6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7" w:history="1">
        <w:r w:rsidR="00242F2E" w:rsidRPr="00544A12">
          <w:rPr>
            <w:rStyle w:val="Hyperkobling"/>
          </w:rPr>
          <w:t>5.4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Respons: hentPersoner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_Toc382562757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7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58" w:history="1">
        <w:r w:rsidR="00242F2E" w:rsidRPr="00544A12">
          <w:rPr>
            <w:rStyle w:val="Hyperkobling"/>
          </w:rPr>
          <w:t>5.5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Feilhåndtering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_Toc382562758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8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59" w:history="1">
        <w:r w:rsidR="00242F2E" w:rsidRPr="00544A12">
          <w:rPr>
            <w:rStyle w:val="Hyperkobling"/>
          </w:rPr>
          <w:t>6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Lenketjenester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_Toc382562759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0" w:history="1">
        <w:r w:rsidR="00242F2E" w:rsidRPr="00544A12">
          <w:rPr>
            <w:rStyle w:val="Hyperkobling"/>
          </w:rPr>
          <w:t>6.1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Administrasjon av egen informasjon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_Toc382562760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1" w:history="1">
        <w:r w:rsidR="00242F2E" w:rsidRPr="00544A12">
          <w:rPr>
            <w:rStyle w:val="Hyperkobling"/>
          </w:rPr>
          <w:t>6.1.1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Input data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_Toc382562761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9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2" w:history="1">
        <w:r w:rsidR="00242F2E" w:rsidRPr="00544A12">
          <w:rPr>
            <w:rStyle w:val="Hyperkobling"/>
          </w:rPr>
          <w:t>6.2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 for reservasjon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_Toc382562762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562763" w:history="1">
        <w:r w:rsidR="00242F2E" w:rsidRPr="00544A12">
          <w:rPr>
            <w:rStyle w:val="Hyperkobling"/>
          </w:rPr>
          <w:t>6.3</w:t>
        </w:r>
        <w:r w:rsidR="00242F2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2F2E" w:rsidRPr="00544A12">
          <w:rPr>
            <w:rStyle w:val="Hyperkobling"/>
          </w:rPr>
          <w:t>Tjeneste for å velge digital postkasse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_Toc382562763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242F2E" w:rsidRDefault="0044515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562764" w:history="1">
        <w:r w:rsidR="00242F2E" w:rsidRPr="00544A12">
          <w:rPr>
            <w:rStyle w:val="Hyperkobling"/>
          </w:rPr>
          <w:t>7</w:t>
        </w:r>
        <w:r w:rsidR="00242F2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42F2E" w:rsidRPr="00544A12">
          <w:rPr>
            <w:rStyle w:val="Hyperkobling"/>
          </w:rPr>
          <w:t>Vedlegg</w:t>
        </w:r>
        <w:r w:rsidR="00242F2E">
          <w:rPr>
            <w:webHidden/>
          </w:rPr>
          <w:tab/>
        </w:r>
        <w:r w:rsidR="00242F2E">
          <w:rPr>
            <w:webHidden/>
          </w:rPr>
          <w:fldChar w:fldCharType="begin"/>
        </w:r>
        <w:r w:rsidR="00242F2E">
          <w:rPr>
            <w:webHidden/>
          </w:rPr>
          <w:instrText xml:space="preserve"> PAGEREF _Toc382562764 \h </w:instrText>
        </w:r>
        <w:r w:rsidR="00242F2E">
          <w:rPr>
            <w:webHidden/>
          </w:rPr>
        </w:r>
        <w:r w:rsidR="00242F2E">
          <w:rPr>
            <w:webHidden/>
          </w:rPr>
          <w:fldChar w:fldCharType="separate"/>
        </w:r>
        <w:r w:rsidR="00242F2E">
          <w:rPr>
            <w:webHidden/>
          </w:rPr>
          <w:t>10</w:t>
        </w:r>
        <w:r w:rsidR="00242F2E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2562741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2562742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2562743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2562744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44515E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44515E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44515E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2562745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 og reservasjonsregisteret</w:t>
      </w:r>
      <w:r>
        <w:t>.  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845465" w:rsidP="00960FD4">
      <w:pPr>
        <w:pStyle w:val="NormalWeb"/>
        <w:numPr>
          <w:ilvl w:val="0"/>
          <w:numId w:val="36"/>
        </w:numPr>
      </w:pPr>
      <w:r>
        <w:t>Innbyggere</w:t>
      </w:r>
      <w:r w:rsidR="007A007F">
        <w:t xml:space="preserve"> har reservert seg mot digital </w:t>
      </w:r>
      <w:r>
        <w:t>kommunikasjon mot det offentlige</w:t>
      </w:r>
      <w:r w:rsidR="007A007F">
        <w:t xml:space="preserve"> eller ikke.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6" w:name="_Toc380153076"/>
      <w:bookmarkStart w:id="27" w:name="_Toc382562746"/>
      <w:r>
        <w:t>Tjenesteoversikt</w:t>
      </w:r>
      <w:bookmarkEnd w:id="26"/>
      <w:bookmarkEnd w:id="27"/>
    </w:p>
    <w:p w:rsidR="00845465" w:rsidRDefault="00845465" w:rsidP="00845465">
      <w:r>
        <w:t xml:space="preserve">Kontakt- og reservasjonsregisteret tilbyr følgende </w:t>
      </w:r>
      <w:r w:rsidR="00A64641">
        <w:t xml:space="preserve">standard </w:t>
      </w:r>
      <w:r>
        <w:t>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44515E">
        <w:trPr>
          <w:trHeight w:val="410"/>
        </w:trPr>
        <w:tc>
          <w:tcPr>
            <w:tcW w:w="0" w:type="auto"/>
          </w:tcPr>
          <w:p w:rsidR="000737AD" w:rsidRDefault="000737AD" w:rsidP="0044515E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44515E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4B0AC5" w:rsidRDefault="004B0AC5" w:rsidP="004B0AC5">
      <w:pPr>
        <w:pStyle w:val="NormalWeb"/>
      </w:pPr>
      <w:r>
        <w:t>Innbyggere kan registrere EN e-post og ET mobilnummer i registeret.</w:t>
      </w:r>
    </w:p>
    <w:p w:rsidR="004B0AC5" w:rsidRDefault="004B0AC5" w:rsidP="00845465"/>
    <w:p w:rsidR="00F7576D" w:rsidRDefault="00F7576D" w:rsidP="00845465"/>
    <w:p w:rsidR="00845465" w:rsidRPr="005D09FE" w:rsidRDefault="00845465" w:rsidP="00845465"/>
    <w:p w:rsidR="001F59EA" w:rsidRDefault="005D09FE" w:rsidP="00960FD4">
      <w:pPr>
        <w:pStyle w:val="Overskrift2"/>
      </w:pPr>
      <w:bookmarkStart w:id="28" w:name="_Toc382562747"/>
      <w:r>
        <w:t>Aktører</w:t>
      </w:r>
      <w:bookmarkEnd w:id="28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29" w:name="_Toc382562748"/>
      <w:r>
        <w:t>Hvordan få tilgang til Oppslagstjenesten?</w:t>
      </w:r>
      <w:bookmarkEnd w:id="29"/>
    </w:p>
    <w:p w:rsidR="000E1A85" w:rsidRDefault="0044515E" w:rsidP="000E1A85">
      <w:bookmarkStart w:id="30" w:name="bmTittel"/>
      <w:bookmarkEnd w:id="30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44515E" w:rsidRPr="00436535" w:rsidRDefault="0044515E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44515E" w:rsidRDefault="0044515E" w:rsidP="000E1A85">
                  <w:r>
                    <w:t xml:space="preserve">Les mer på </w:t>
                  </w:r>
                  <w:hyperlink r:id="rId23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44515E" w:rsidRDefault="0044515E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lastRenderedPageBreak/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1" w:name="_Toc382562749"/>
      <w:r>
        <w:t>Informasjon som må utveksles</w:t>
      </w:r>
      <w:bookmarkEnd w:id="31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A64641" w:rsidRPr="00EB116E" w:rsidDel="00A64641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1973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>Dette er et sertifikat brukt for signering av forespørsler til Oppslagstjenesten, og som blir brukt av Oppslagstjenesten for å kryptere responsen tilbake til virksomhet.</w:t>
            </w:r>
          </w:p>
        </w:tc>
      </w:tr>
    </w:tbl>
    <w:p w:rsidR="000E1A85" w:rsidRDefault="000E1A85" w:rsidP="000E1A85"/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5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2" w:name="_Toc382562750"/>
      <w:r>
        <w:t>Overordnet teknisk beskrivelse</w:t>
      </w:r>
      <w:bookmarkEnd w:id="32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3" w:name="_Toc382562751"/>
      <w:r>
        <w:t>Datamodell</w:t>
      </w:r>
      <w:bookmarkEnd w:id="33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4" w:name="_Toc382562752"/>
      <w:r>
        <w:t>Referanseklienter</w:t>
      </w:r>
      <w:bookmarkEnd w:id="34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6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5" w:name="_Toc382562753"/>
      <w:proofErr w:type="spellStart"/>
      <w:r>
        <w:lastRenderedPageBreak/>
        <w:t>Webservice</w:t>
      </w:r>
      <w:proofErr w:type="spellEnd"/>
      <w:r>
        <w:t xml:space="preserve"> grensesnitt</w:t>
      </w:r>
      <w:bookmarkEnd w:id="35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7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6" w:name="_Toc382562754"/>
      <w:r>
        <w:rPr>
          <w:rStyle w:val="nolink"/>
        </w:rPr>
        <w:t>Teknisk beskrivelse</w:t>
      </w:r>
      <w:bookmarkEnd w:id="36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 wp14:anchorId="6946B0A8" wp14:editId="57F411D8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29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0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proofErr w:type="gramStart"/>
      <w:r>
        <w:t>CanonicalizationMethod</w:t>
      </w:r>
      <w:proofErr w:type="spellEnd"/>
      <w:r>
        <w:t xml:space="preserve">  metoder</w:t>
      </w:r>
      <w:proofErr w:type="gramEnd"/>
      <w:r>
        <w:t xml:space="preserve"> i innkommende meldinger(</w:t>
      </w:r>
      <w:proofErr w:type="spellStart"/>
      <w:r>
        <w:t>client</w:t>
      </w:r>
      <w:proofErr w:type="spellEnd"/>
      <w:r>
        <w:t>);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- 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 xml:space="preserve">- </w:t>
      </w:r>
      <w:hyperlink r:id="rId32" w:anchor="WithComments" w:history="1">
        <w:r w:rsidRPr="00D72A96">
          <w:rPr>
            <w:rStyle w:val="Hyperkobling"/>
          </w:rPr>
          <w:t>http://www.w3.org/2001/10/xml-exc-c14n#WithComments</w:t>
        </w:r>
      </w:hyperlink>
    </w:p>
    <w:p w:rsidR="00BA6F6B" w:rsidRDefault="00BA6F6B" w:rsidP="00BA6F6B"/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57315F" w:rsidRDefault="0057315F" w:rsidP="0057315F"/>
    <w:p w:rsidR="00FD3489" w:rsidRDefault="006078AB" w:rsidP="00F73B79">
      <w:pPr>
        <w:pStyle w:val="Overskrift2"/>
      </w:pPr>
      <w:bookmarkStart w:id="37" w:name="_Toc382562755"/>
      <w:r>
        <w:t>M</w:t>
      </w:r>
      <w:r w:rsidR="00F73B79">
        <w:t>iljø</w:t>
      </w:r>
      <w:bookmarkEnd w:id="37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404"/>
        <w:gridCol w:w="3986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 xml:space="preserve">Inneholder siste </w:t>
            </w:r>
            <w:r>
              <w:lastRenderedPageBreak/>
              <w:t>versjon under utvikling</w:t>
            </w:r>
          </w:p>
        </w:tc>
        <w:bookmarkStart w:id="38" w:name="_GoBack"/>
        <w:tc>
          <w:tcPr>
            <w:tcW w:w="0" w:type="auto"/>
          </w:tcPr>
          <w:p w:rsidR="00A14842" w:rsidRDefault="0044515E" w:rsidP="00F73B79">
            <w:r>
              <w:lastRenderedPageBreak/>
              <w:fldChar w:fldCharType="begin"/>
            </w:r>
            <w:r>
              <w:instrText xml:space="preserve"> HYPERLINK "</w:instrText>
            </w:r>
            <w:r w:rsidRPr="0044515E">
              <w:instrText>https://kontaktinfo-ws-ver2.difi.no/kontaktinfo-external/ws-v3</w:instrText>
            </w:r>
            <w:r>
              <w:instrText xml:space="preserve">" </w:instrText>
            </w:r>
            <w:r>
              <w:fldChar w:fldCharType="separate"/>
            </w:r>
            <w:r w:rsidRPr="00C11657">
              <w:rPr>
                <w:rStyle w:val="Hyperkobling"/>
              </w:rPr>
              <w:t>https://kontaktinfo-ws-</w:t>
            </w:r>
            <w:r w:rsidRPr="00C11657">
              <w:rPr>
                <w:rStyle w:val="Hyperkobling"/>
              </w:rPr>
              <w:lastRenderedPageBreak/>
              <w:t>ver2.difi.no/kontaktinfo-external/ws-v3</w:t>
            </w:r>
            <w:r>
              <w:fldChar w:fldCharType="end"/>
            </w:r>
            <w:r>
              <w:t xml:space="preserve">  </w:t>
            </w:r>
            <w:bookmarkEnd w:id="38"/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lastRenderedPageBreak/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44515E" w:rsidP="00F73B79">
            <w:hyperlink r:id="rId33" w:history="1">
              <w:r w:rsidRPr="00C11657">
                <w:rPr>
                  <w:rStyle w:val="Hyperkobling"/>
                </w:rPr>
                <w:t>https://kontaktinfo-ws-ver1.difi.no/kontaktinfo-external/ws-v3</w:t>
              </w:r>
            </w:hyperlink>
            <w:r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44515E" w:rsidP="00F73B79">
            <w:hyperlink r:id="rId34" w:history="1">
              <w:r w:rsidRPr="00C11657">
                <w:rPr>
                  <w:rStyle w:val="Hyperkobling"/>
                </w:rPr>
                <w:t>https://kontaktinfo-ws.difi.no/kontaktinfo-external/ws-v3</w:t>
              </w:r>
            </w:hyperlink>
            <w:r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5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44515E" w:rsidP="00C13449">
            <w:hyperlink r:id="rId36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44515E" w:rsidP="00C13449">
            <w:hyperlink r:id="rId37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38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0737AD" w:rsidP="00626A61">
      <w:pPr>
        <w:pStyle w:val="Overskrift2"/>
      </w:pPr>
      <w:bookmarkStart w:id="39" w:name="_Toc382562756"/>
      <w:r>
        <w:t xml:space="preserve">Forespørsel: </w:t>
      </w:r>
      <w:proofErr w:type="spellStart"/>
      <w:r>
        <w:t>HentPersoner</w:t>
      </w:r>
      <w:bookmarkEnd w:id="39"/>
      <w:proofErr w:type="spellEnd"/>
    </w:p>
    <w:p w:rsidR="00626A61" w:rsidRPr="00626A61" w:rsidRDefault="00626A61" w:rsidP="00626A61"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lastRenderedPageBreak/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6649B3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87"/>
        <w:gridCol w:w="6039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5D06F6" w:rsidRPr="008E0F6A" w:rsidRDefault="00252D5F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D5F">
              <w:t>http://begrep.difi.no/Oppslagstjenesten/HentPersonerForespoersel.html</w:t>
            </w: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0" w:name="_Ref379826310"/>
      <w:bookmarkStart w:id="41" w:name="_Toc382562757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0"/>
      <w:bookmarkEnd w:id="41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>
        <w:rPr>
          <w:rFonts w:ascii="Courier" w:hAnsi="Courier"/>
          <w:sz w:val="22"/>
        </w:rPr>
        <w:t>&lt;ns2:Person&gt;</w:t>
      </w:r>
    </w:p>
    <w:p w:rsidR="00252D5F" w:rsidRP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</w:t>
      </w:r>
      <w:r>
        <w:rPr>
          <w:rFonts w:ascii="Courier" w:hAnsi="Courier"/>
          <w:sz w:val="22"/>
        </w:rPr>
        <w:t xml:space="preserve"> &lt;ns2:SikkerDigitalPostAdresse&gt;</w:t>
      </w:r>
    </w:p>
    <w:p w:rsid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&lt;ns2:postkasseadresse&gt;1&lt;/ns2:postkasseadresse&gt;</w:t>
      </w:r>
    </w:p>
    <w:p w:rsidR="00252D5F" w:rsidRPr="00252D5F" w:rsidRDefault="00252D5F" w:rsidP="00252D5F">
      <w:pPr>
        <w:ind w:left="708" w:firstLine="708"/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737AD">
        <w:rPr>
          <w:rFonts w:ascii="Courier" w:hAnsi="Courier"/>
          <w:sz w:val="22"/>
        </w:rPr>
        <w:t>&lt;/ns2:Person&gt;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&lt;ns2:Person&gt;</w:t>
      </w:r>
    </w:p>
    <w:p w:rsidR="00252D5F" w:rsidRPr="000737AD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         &lt;ns2</w:t>
      </w:r>
      <w:r w:rsidRPr="00252D5F">
        <w:rPr>
          <w:rFonts w:ascii="Courier" w:hAnsi="Courier"/>
          <w:sz w:val="22"/>
        </w:rPr>
        <w:t>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lastRenderedPageBreak/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&lt;ns2:X509Certificate&gt;MIIC2jCCAk.</w:t>
      </w:r>
      <w:r>
        <w:rPr>
          <w:rFonts w:ascii="Courier" w:hAnsi="Courier"/>
          <w:sz w:val="22"/>
          <w:lang w:val="en-US"/>
        </w:rPr>
        <w:t>..</w:t>
      </w:r>
      <w:r w:rsidRPr="00252D5F">
        <w:rPr>
          <w:rFonts w:ascii="Courier" w:hAnsi="Courier"/>
          <w:sz w:val="22"/>
          <w:lang w:val="en-US"/>
        </w:rPr>
        <w:t>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&lt;ns2:X509Certificate&gt;MIIC2jCCAkMCAg38MA0GCSqGSIb3.</w:t>
      </w:r>
      <w:r>
        <w:rPr>
          <w:rFonts w:ascii="Courier" w:hAnsi="Courier"/>
          <w:sz w:val="22"/>
          <w:lang w:val="en-US"/>
        </w:rPr>
        <w:t>..</w:t>
      </w:r>
      <w:r w:rsidRPr="00252D5F">
        <w:rPr>
          <w:rFonts w:ascii="Courier" w:hAnsi="Courier"/>
          <w:sz w:val="22"/>
          <w:lang w:val="en-US"/>
        </w:rPr>
        <w:t>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2" w:name="_Toc382562758"/>
      <w:r>
        <w:t xml:space="preserve">Forespørsel: </w:t>
      </w:r>
      <w:proofErr w:type="spellStart"/>
      <w:r>
        <w:t>HentPrintSertifikat</w:t>
      </w:r>
      <w:proofErr w:type="spellEnd"/>
    </w:p>
    <w:p w:rsidR="000737AD" w:rsidRDefault="000737AD" w:rsidP="000737AD">
      <w:r>
        <w:t>Forespørselen har ingen input.</w:t>
      </w:r>
    </w:p>
    <w:p w:rsidR="000737AD" w:rsidRDefault="000737AD" w:rsidP="000737AD"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44515E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44515E">
        <w:rPr>
          <w:rFonts w:ascii="Courier" w:hAnsi="Courier"/>
          <w:sz w:val="22"/>
        </w:rPr>
        <w:t>&lt;</w:t>
      </w:r>
      <w:proofErr w:type="spellStart"/>
      <w:r w:rsidRPr="0044515E">
        <w:rPr>
          <w:rFonts w:ascii="Courier" w:hAnsi="Courier"/>
          <w:sz w:val="22"/>
        </w:rPr>
        <w:t>soapenv:Header</w:t>
      </w:r>
      <w:proofErr w:type="spellEnd"/>
      <w:r w:rsidRPr="0044515E">
        <w:rPr>
          <w:rFonts w:ascii="Courier" w:hAnsi="Courier"/>
          <w:sz w:val="22"/>
        </w:rPr>
        <w:t>/&gt;</w:t>
      </w:r>
    </w:p>
    <w:p w:rsidR="000737AD" w:rsidRPr="0044515E" w:rsidRDefault="000737AD" w:rsidP="000737AD">
      <w:pPr>
        <w:rPr>
          <w:rFonts w:ascii="Courier" w:hAnsi="Courier"/>
          <w:sz w:val="22"/>
        </w:rPr>
      </w:pPr>
      <w:r w:rsidRPr="0044515E">
        <w:rPr>
          <w:rFonts w:ascii="Courier" w:hAnsi="Courier"/>
          <w:sz w:val="22"/>
        </w:rPr>
        <w:t xml:space="preserve">   &lt;</w:t>
      </w:r>
      <w:proofErr w:type="spellStart"/>
      <w:r w:rsidRPr="0044515E">
        <w:rPr>
          <w:rFonts w:ascii="Courier" w:hAnsi="Courier"/>
          <w:sz w:val="22"/>
        </w:rPr>
        <w:t>soapenv:Body</w:t>
      </w:r>
      <w:proofErr w:type="spellEnd"/>
      <w:r w:rsidRPr="0044515E">
        <w:rPr>
          <w:rFonts w:ascii="Courier" w:hAnsi="Courier"/>
          <w:sz w:val="22"/>
        </w:rPr>
        <w:t>&gt;</w:t>
      </w:r>
    </w:p>
    <w:p w:rsidR="000737AD" w:rsidRPr="0044515E" w:rsidRDefault="000737AD" w:rsidP="000737AD">
      <w:pPr>
        <w:rPr>
          <w:rFonts w:ascii="Courier" w:hAnsi="Courier"/>
          <w:sz w:val="22"/>
        </w:rPr>
      </w:pPr>
      <w:r w:rsidRPr="0044515E">
        <w:rPr>
          <w:rFonts w:ascii="Courier" w:hAnsi="Courier"/>
          <w:sz w:val="22"/>
        </w:rPr>
        <w:t xml:space="preserve">      &lt;</w:t>
      </w:r>
      <w:proofErr w:type="spellStart"/>
      <w:r w:rsidRPr="0044515E">
        <w:rPr>
          <w:rFonts w:ascii="Courier" w:hAnsi="Courier"/>
          <w:sz w:val="22"/>
        </w:rPr>
        <w:t>ns:HentPrintSertifikatForespoersel</w:t>
      </w:r>
      <w:proofErr w:type="spellEnd"/>
      <w:r w:rsidRPr="0044515E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44515E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/>
    <w:p w:rsidR="000737AD" w:rsidRDefault="000737AD" w:rsidP="002E4A29">
      <w:pPr>
        <w:pStyle w:val="Overskrift2"/>
      </w:pPr>
      <w:proofErr w:type="spellStart"/>
      <w:r>
        <w:t>Response</w:t>
      </w:r>
      <w:proofErr w:type="spellEnd"/>
      <w:r>
        <w:t xml:space="preserve">: </w:t>
      </w:r>
      <w:proofErr w:type="spellStart"/>
      <w:r>
        <w:t>HentPrintSertifikat</w:t>
      </w:r>
      <w:proofErr w:type="spellEnd"/>
    </w:p>
    <w:p w:rsidR="000737AD" w:rsidRDefault="000737AD" w:rsidP="000737AD"/>
    <w:p w:rsidR="000737AD" w:rsidRDefault="000737AD" w:rsidP="000737AD">
      <w:r>
        <w:t xml:space="preserve">Eksempel </w:t>
      </w:r>
      <w:proofErr w:type="spellStart"/>
      <w:r>
        <w:t>response</w:t>
      </w:r>
      <w:proofErr w:type="spellEnd"/>
      <w:r>
        <w:t>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44515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44515E">
        <w:rPr>
          <w:rFonts w:ascii="Courier" w:hAnsi="Courier"/>
          <w:sz w:val="22"/>
          <w:lang w:val="en-US"/>
        </w:rPr>
        <w:t>&lt;ns2</w:t>
      </w:r>
      <w:proofErr w:type="gramStart"/>
      <w:r w:rsidRPr="0044515E">
        <w:rPr>
          <w:rFonts w:ascii="Courier" w:hAnsi="Courier"/>
          <w:sz w:val="22"/>
          <w:lang w:val="en-US"/>
        </w:rPr>
        <w:t>:postkasseleverandorAdresse</w:t>
      </w:r>
      <w:proofErr w:type="gramEnd"/>
      <w:r w:rsidRPr="0044515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44515E">
        <w:rPr>
          <w:rFonts w:ascii="Courier" w:hAnsi="Courier"/>
          <w:sz w:val="22"/>
          <w:lang w:val="en-US"/>
        </w:rPr>
        <w:t xml:space="preserve">      </w:t>
      </w:r>
      <w:r w:rsidRPr="000737AD">
        <w:rPr>
          <w:rFonts w:ascii="Courier" w:hAnsi="Courier"/>
          <w:sz w:val="22"/>
        </w:rPr>
        <w:t>&lt;/ns2:HentPrintSertifikatRespons&gt;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 xml:space="preserve">   &lt;/</w:t>
      </w:r>
      <w:proofErr w:type="spellStart"/>
      <w:r w:rsidRPr="000737AD">
        <w:rPr>
          <w:rFonts w:ascii="Courier" w:hAnsi="Courier"/>
          <w:sz w:val="22"/>
        </w:rPr>
        <w:t>SOAP-ENV:Body</w:t>
      </w:r>
      <w:proofErr w:type="spellEnd"/>
      <w:r w:rsidRPr="000737AD">
        <w:rPr>
          <w:rFonts w:ascii="Courier" w:hAnsi="Courier"/>
          <w:sz w:val="22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</w:rPr>
        <w:t>&lt;/</w:t>
      </w:r>
      <w:proofErr w:type="spellStart"/>
      <w:r w:rsidRPr="000737AD">
        <w:rPr>
          <w:rFonts w:ascii="Courier" w:hAnsi="Courier"/>
          <w:sz w:val="22"/>
        </w:rPr>
        <w:t>SOAP-ENV:Envelope</w:t>
      </w:r>
      <w:proofErr w:type="spellEnd"/>
      <w:r w:rsidRPr="000737AD">
        <w:rPr>
          <w:rFonts w:ascii="Courier" w:hAnsi="Courier"/>
          <w:sz w:val="22"/>
        </w:rPr>
        <w:t>&gt;</w:t>
      </w:r>
    </w:p>
    <w:p w:rsidR="000737AD" w:rsidRDefault="000737AD" w:rsidP="000737AD"/>
    <w:p w:rsidR="000737AD" w:rsidRPr="000737AD" w:rsidRDefault="000737AD" w:rsidP="000737AD"/>
    <w:p w:rsidR="002E4A29" w:rsidRDefault="002E4A29" w:rsidP="002E4A29">
      <w:pPr>
        <w:pStyle w:val="Overskrift2"/>
      </w:pPr>
      <w:r>
        <w:t>Feilhåndtering</w:t>
      </w:r>
      <w:bookmarkEnd w:id="42"/>
    </w:p>
    <w:p w:rsidR="002E4A29" w:rsidRDefault="002E4A29" w:rsidP="002E4A29">
      <w:pPr>
        <w:pStyle w:val="NormalWeb"/>
      </w:pPr>
      <w:r>
        <w:t xml:space="preserve">Ved feilsituasjoner,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Eksempelet under.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&lt;</w:t>
      </w:r>
      <w:proofErr w:type="spellStart"/>
      <w:proofErr w:type="gramStart"/>
      <w:r w:rsidRPr="002E4A29">
        <w:rPr>
          <w:lang w:val="en-US"/>
        </w:rPr>
        <w:t>faultcode</w:t>
      </w:r>
      <w:proofErr w:type="spellEnd"/>
      <w:r w:rsidRPr="002E4A29">
        <w:rPr>
          <w:lang w:val="en-US"/>
        </w:rPr>
        <w:t>&gt;</w:t>
      </w:r>
      <w:proofErr w:type="spellStart"/>
      <w:proofErr w:type="gramEnd"/>
      <w:r w:rsidRPr="002E4A29">
        <w:rPr>
          <w:lang w:val="en-US"/>
        </w:rPr>
        <w:t>SOAP-ENV:Server</w:t>
      </w:r>
      <w:proofErr w:type="spellEnd"/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faultcode</w:t>
      </w:r>
      <w:proofErr w:type="spellEnd"/>
      <w:r w:rsidRPr="002E4A29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2E4A29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3" w:name="_Toc382562759"/>
      <w:r>
        <w:t>Lenketjeneste</w:t>
      </w:r>
      <w:r w:rsidR="004954E0">
        <w:t>r</w:t>
      </w:r>
      <w:bookmarkEnd w:id="4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4" w:name="_Toc382562760"/>
      <w:r>
        <w:t>Administrasjon av egen informasjon</w:t>
      </w:r>
      <w:bookmarkEnd w:id="4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44515E" w:rsidP="00D042B5">
      <w:pPr>
        <w:pStyle w:val="NormalWeb"/>
        <w:jc w:val="center"/>
      </w:pPr>
      <w:hyperlink r:id="rId39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lastRenderedPageBreak/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5" w:name="_Toc382562761"/>
      <w:r>
        <w:t>Input data</w:t>
      </w:r>
      <w:bookmarkEnd w:id="4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40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46" w:name="_Toc382562762"/>
      <w:r>
        <w:lastRenderedPageBreak/>
        <w:t>Tjeneste for reservasjon</w:t>
      </w:r>
      <w:bookmarkEnd w:id="4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44515E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41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44515E" w:rsidP="00F046D4">
      <w:pPr>
        <w:pStyle w:val="Listeavsnitt"/>
        <w:numPr>
          <w:ilvl w:val="0"/>
          <w:numId w:val="28"/>
        </w:numPr>
      </w:pPr>
      <w:hyperlink r:id="rId42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47" w:name="_Toc382562763"/>
      <w:r w:rsidRPr="004954E0">
        <w:t>Tjeneste for å velge digital postkasse</w:t>
      </w:r>
      <w:bookmarkEnd w:id="4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48" w:name="_Toc382562764"/>
      <w:r>
        <w:t>Vedlegg</w:t>
      </w:r>
      <w:bookmarkEnd w:id="48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43"/>
      <w:headerReference w:type="default" r:id="rId44"/>
      <w:footerReference w:type="default" r:id="rId45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82" w:rsidRDefault="00271682">
      <w:r>
        <w:separator/>
      </w:r>
    </w:p>
    <w:p w:rsidR="00271682" w:rsidRDefault="00271682"/>
  </w:endnote>
  <w:endnote w:type="continuationSeparator" w:id="0">
    <w:p w:rsidR="00271682" w:rsidRDefault="00271682">
      <w:r>
        <w:continuationSeparator/>
      </w:r>
    </w:p>
    <w:p w:rsidR="00271682" w:rsidRDefault="00271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44515E" w:rsidRDefault="0044515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Content>
      <w:p w:rsidR="0044515E" w:rsidRDefault="0044515E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907">
          <w:rPr>
            <w:noProof/>
          </w:rPr>
          <w:t>7</w:t>
        </w:r>
        <w:r>
          <w:fldChar w:fldCharType="end"/>
        </w:r>
      </w:p>
    </w:sdtContent>
  </w:sdt>
  <w:p w:rsidR="0044515E" w:rsidRDefault="0044515E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82" w:rsidRDefault="00271682">
      <w:r>
        <w:separator/>
      </w:r>
    </w:p>
    <w:p w:rsidR="00271682" w:rsidRDefault="00271682"/>
  </w:footnote>
  <w:footnote w:type="continuationSeparator" w:id="0">
    <w:p w:rsidR="00271682" w:rsidRDefault="00271682">
      <w:r>
        <w:continuationSeparator/>
      </w:r>
    </w:p>
    <w:p w:rsidR="00271682" w:rsidRDefault="002716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1918A" wp14:editId="46E93A4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44515E" w:rsidRDefault="0044515E">
    <w:pPr>
      <w:ind w:right="360"/>
    </w:pPr>
  </w:p>
  <w:p w:rsidR="0044515E" w:rsidRDefault="0044515E">
    <w:pPr>
      <w:pBdr>
        <w:top w:val="single" w:sz="18" w:space="1" w:color="auto"/>
      </w:pBdr>
      <w:rPr>
        <w:sz w:val="4"/>
      </w:rPr>
    </w:pPr>
  </w:p>
  <w:p w:rsidR="0044515E" w:rsidRDefault="0044515E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5E" w:rsidRDefault="0044515E">
    <w:pPr>
      <w:ind w:right="360"/>
    </w:pPr>
  </w:p>
  <w:p w:rsidR="0044515E" w:rsidRDefault="0044515E">
    <w:pPr>
      <w:pBdr>
        <w:top w:val="single" w:sz="18" w:space="1" w:color="auto"/>
      </w:pBdr>
      <w:rPr>
        <w:sz w:val="4"/>
      </w:rPr>
    </w:pPr>
  </w:p>
  <w:p w:rsidR="0044515E" w:rsidRDefault="0044515E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5404C"/>
    <w:rsid w:val="00057AD5"/>
    <w:rsid w:val="00060C99"/>
    <w:rsid w:val="00063D8D"/>
    <w:rsid w:val="00070E33"/>
    <w:rsid w:val="000737AD"/>
    <w:rsid w:val="000746C8"/>
    <w:rsid w:val="000D1814"/>
    <w:rsid w:val="000D3B1D"/>
    <w:rsid w:val="000E1A85"/>
    <w:rsid w:val="00105A30"/>
    <w:rsid w:val="00106515"/>
    <w:rsid w:val="0011416A"/>
    <w:rsid w:val="00140BBD"/>
    <w:rsid w:val="00166D15"/>
    <w:rsid w:val="00181975"/>
    <w:rsid w:val="001A77E9"/>
    <w:rsid w:val="001E429A"/>
    <w:rsid w:val="001E5842"/>
    <w:rsid w:val="001F59EA"/>
    <w:rsid w:val="00201620"/>
    <w:rsid w:val="002044BE"/>
    <w:rsid w:val="00211B00"/>
    <w:rsid w:val="00226F2F"/>
    <w:rsid w:val="002356E6"/>
    <w:rsid w:val="00242F2E"/>
    <w:rsid w:val="002446F6"/>
    <w:rsid w:val="00252D5F"/>
    <w:rsid w:val="00271682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4515E"/>
    <w:rsid w:val="004548B4"/>
    <w:rsid w:val="0045700F"/>
    <w:rsid w:val="00476856"/>
    <w:rsid w:val="004954E0"/>
    <w:rsid w:val="004A6A5C"/>
    <w:rsid w:val="004B0AC5"/>
    <w:rsid w:val="004B4598"/>
    <w:rsid w:val="004C23F1"/>
    <w:rsid w:val="004E48D9"/>
    <w:rsid w:val="004E4E39"/>
    <w:rsid w:val="004F1B1A"/>
    <w:rsid w:val="004F21D3"/>
    <w:rsid w:val="004F267C"/>
    <w:rsid w:val="004F41B6"/>
    <w:rsid w:val="004F6907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0E67"/>
    <w:rsid w:val="0087666D"/>
    <w:rsid w:val="00876F06"/>
    <w:rsid w:val="00883091"/>
    <w:rsid w:val="008A48DB"/>
    <w:rsid w:val="008B25EC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72784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31BE2"/>
    <w:rsid w:val="00E740CD"/>
    <w:rsid w:val="00E74C25"/>
    <w:rsid w:val="00E95A7B"/>
    <w:rsid w:val="00EA0F40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57F1F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https://github.com/difi/" TargetMode="External"/><Relationship Id="rId39" Type="http://schemas.openxmlformats.org/officeDocument/2006/relationships/hyperlink" Target="https://brukerprofil-ver1.difi.no/minprofi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.difi.no/kontaktinfo-external/ws-v3" TargetMode="External"/><Relationship Id="rId42" Type="http://schemas.openxmlformats.org/officeDocument/2006/relationships/hyperlink" Target="http://eid.difi.no/nn/reserver-deg-mot-kommunikasjon-pa-nett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s://kontaktinfo-ws-ver1.difi.no/kontaktinfo-external/ws-v3" TargetMode="External"/><Relationship Id="rId38" Type="http://schemas.openxmlformats.org/officeDocument/2006/relationships/hyperlink" Target="mailto:idporten@difi.no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www.w3.org/2000/09/xmldsig" TargetMode="External"/><Relationship Id="rId41" Type="http://schemas.openxmlformats.org/officeDocument/2006/relationships/hyperlink" Target="http://www.norge.n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idporten@difi.no" TargetMode="External"/><Relationship Id="rId32" Type="http://schemas.openxmlformats.org/officeDocument/2006/relationships/hyperlink" Target="http://www.w3.org/2001/10/xml-exc-c14n" TargetMode="External"/><Relationship Id="rId37" Type="http://schemas.openxmlformats.org/officeDocument/2006/relationships/hyperlink" Target="https://kontaktinfo-ws-yt2.difi.no/kontaktinfo-external/" TargetMode="External"/><Relationship Id="rId40" Type="http://schemas.openxmlformats.org/officeDocument/2006/relationships/hyperlink" Target="http://www.virksomhet.no/tjenesteforinnsendingsomjegvari" TargetMode="External"/><Relationship Id="rId45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samarbeid.difi.no" TargetMode="External"/><Relationship Id="rId28" Type="http://schemas.openxmlformats.org/officeDocument/2006/relationships/image" Target="media/image3.jpg"/><Relationship Id="rId36" Type="http://schemas.openxmlformats.org/officeDocument/2006/relationships/hyperlink" Target="https://kontaktinfo-ws-yt2.difi.no/kontaktinfo-external/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http://begrep.difi.no/Oppslagstjenesten/" TargetMode="External"/><Relationship Id="rId30" Type="http://schemas.openxmlformats.org/officeDocument/2006/relationships/hyperlink" Target="http://www.w3.org/2001/04/xmlenc" TargetMode="External"/><Relationship Id="rId35" Type="http://schemas.openxmlformats.org/officeDocument/2006/relationships/hyperlink" Target="mailto:idporten@difi.no" TargetMode="External"/><Relationship Id="rId43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C1D6-CAF4-4C57-A3A8-09FAB19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3205</Words>
  <Characters>16991</Characters>
  <Application>Microsoft Office Word</Application>
  <DocSecurity>0</DocSecurity>
  <Lines>141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20156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52</cp:revision>
  <cp:lastPrinted>2012-10-18T12:29:00Z</cp:lastPrinted>
  <dcterms:created xsi:type="dcterms:W3CDTF">2014-02-10T17:53:00Z</dcterms:created>
  <dcterms:modified xsi:type="dcterms:W3CDTF">2014-03-17T15:00:00Z</dcterms:modified>
</cp:coreProperties>
</file>