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78" w:type="pct"/>
        <w:tblCellMar>
          <w:left w:w="0" w:type="dxa"/>
          <w:right w:w="0" w:type="dxa"/>
        </w:tblCellMar>
        <w:tblLook w:val="0600" w:firstRow="0" w:lastRow="0" w:firstColumn="0" w:lastColumn="0" w:noHBand="1" w:noVBand="1"/>
      </w:tblPr>
      <w:tblGrid>
        <w:gridCol w:w="875"/>
        <w:gridCol w:w="4372"/>
        <w:gridCol w:w="1316"/>
        <w:gridCol w:w="3201"/>
        <w:gridCol w:w="1036"/>
      </w:tblGrid>
      <w:tr w:rsidR="00604D37" w14:paraId="76EE2F85" w14:textId="77777777" w:rsidTr="00604D37">
        <w:trPr>
          <w:trHeight w:val="9693"/>
        </w:trPr>
        <w:tc>
          <w:tcPr>
            <w:tcW w:w="5000" w:type="pct"/>
            <w:gridSpan w:val="5"/>
          </w:tcPr>
          <w:p w14:paraId="7EB81442" w14:textId="77777777" w:rsidR="00604D37" w:rsidRDefault="00604D37" w:rsidP="005C73C2">
            <w:r w:rsidRPr="009B5DF8">
              <w:rPr>
                <w:noProof/>
                <w:lang w:eastAsia="en-AU"/>
              </w:rPr>
              <w:drawing>
                <wp:inline distT="0" distB="0" distL="0" distR="0" wp14:anchorId="4DBAAFC8" wp14:editId="0DF66EDD">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604D37" w14:paraId="14513AD8" w14:textId="77777777" w:rsidTr="00604D37">
        <w:trPr>
          <w:trHeight w:val="144"/>
        </w:trPr>
        <w:tc>
          <w:tcPr>
            <w:tcW w:w="405" w:type="pct"/>
            <w:vMerge w:val="restart"/>
            <w:shd w:val="clear" w:color="auto" w:fill="000000" w:themeFill="text1"/>
          </w:tcPr>
          <w:p w14:paraId="2AA2002C" w14:textId="77777777" w:rsidR="00604D37" w:rsidRDefault="00604D37" w:rsidP="005C73C2"/>
        </w:tc>
        <w:tc>
          <w:tcPr>
            <w:tcW w:w="2024" w:type="pct"/>
            <w:tcBorders>
              <w:top w:val="single" w:sz="48" w:space="0" w:color="ED7D31" w:themeColor="accent2"/>
            </w:tcBorders>
            <w:shd w:val="clear" w:color="auto" w:fill="000000" w:themeFill="text1"/>
          </w:tcPr>
          <w:p w14:paraId="23ED5F65" w14:textId="77777777" w:rsidR="00604D37" w:rsidRPr="00A00E8F" w:rsidRDefault="00604D37" w:rsidP="005C73C2"/>
        </w:tc>
        <w:tc>
          <w:tcPr>
            <w:tcW w:w="2091" w:type="pct"/>
            <w:gridSpan w:val="2"/>
            <w:shd w:val="clear" w:color="auto" w:fill="000000" w:themeFill="text1"/>
          </w:tcPr>
          <w:p w14:paraId="64715D23" w14:textId="77777777" w:rsidR="00604D37" w:rsidRPr="00A00E8F" w:rsidRDefault="00604D37" w:rsidP="005C73C2"/>
        </w:tc>
        <w:tc>
          <w:tcPr>
            <w:tcW w:w="480" w:type="pct"/>
            <w:vMerge w:val="restart"/>
            <w:shd w:val="clear" w:color="auto" w:fill="000000" w:themeFill="text1"/>
          </w:tcPr>
          <w:p w14:paraId="6C0EF170" w14:textId="77777777" w:rsidR="00604D37" w:rsidRDefault="00604D37" w:rsidP="005C73C2"/>
        </w:tc>
      </w:tr>
      <w:tr w:rsidR="00604D37" w14:paraId="21C13E99" w14:textId="77777777" w:rsidTr="00604D37">
        <w:trPr>
          <w:trHeight w:val="3132"/>
        </w:trPr>
        <w:tc>
          <w:tcPr>
            <w:tcW w:w="405" w:type="pct"/>
            <w:vMerge/>
            <w:shd w:val="clear" w:color="auto" w:fill="000000" w:themeFill="text1"/>
          </w:tcPr>
          <w:p w14:paraId="0B4B2C57" w14:textId="77777777" w:rsidR="00604D37" w:rsidRDefault="00604D37" w:rsidP="005C73C2"/>
        </w:tc>
        <w:tc>
          <w:tcPr>
            <w:tcW w:w="4115" w:type="pct"/>
            <w:gridSpan w:val="3"/>
            <w:shd w:val="clear" w:color="auto" w:fill="000000" w:themeFill="text1"/>
          </w:tcPr>
          <w:p w14:paraId="5DF0BE1A" w14:textId="77777777" w:rsidR="00604D37" w:rsidRPr="00C3569F" w:rsidRDefault="00604D37" w:rsidP="005C73C2">
            <w:pPr>
              <w:pStyle w:val="Title"/>
            </w:pPr>
            <w:r>
              <w:t>PROJECT REPORT</w:t>
            </w:r>
          </w:p>
          <w:p w14:paraId="77B9C3A2" w14:textId="77777777" w:rsidR="00604D37" w:rsidRPr="00C3569F" w:rsidRDefault="00604D37" w:rsidP="005C73C2">
            <w:pPr>
              <w:pStyle w:val="Subtitle"/>
            </w:pPr>
            <w:r>
              <w:t>LAUNCHING A SHOPPER SERVICE IN LIMBURG</w:t>
            </w:r>
          </w:p>
        </w:tc>
        <w:tc>
          <w:tcPr>
            <w:tcW w:w="480" w:type="pct"/>
            <w:vMerge/>
            <w:shd w:val="clear" w:color="auto" w:fill="000000" w:themeFill="text1"/>
          </w:tcPr>
          <w:p w14:paraId="2C93160A" w14:textId="77777777" w:rsidR="00604D37" w:rsidRDefault="00604D37" w:rsidP="005C73C2"/>
        </w:tc>
      </w:tr>
      <w:tr w:rsidR="00604D37" w14:paraId="62360716" w14:textId="77777777" w:rsidTr="00604D37">
        <w:trPr>
          <w:trHeight w:val="576"/>
        </w:trPr>
        <w:tc>
          <w:tcPr>
            <w:tcW w:w="405" w:type="pct"/>
            <w:vMerge/>
            <w:shd w:val="clear" w:color="auto" w:fill="000000" w:themeFill="text1"/>
          </w:tcPr>
          <w:p w14:paraId="0D8B3992" w14:textId="77777777" w:rsidR="00604D37" w:rsidRDefault="00604D37" w:rsidP="005C73C2"/>
        </w:tc>
        <w:tc>
          <w:tcPr>
            <w:tcW w:w="2633" w:type="pct"/>
            <w:gridSpan w:val="2"/>
            <w:shd w:val="clear" w:color="auto" w:fill="000000" w:themeFill="text1"/>
          </w:tcPr>
          <w:p w14:paraId="312C3C2E" w14:textId="77777777" w:rsidR="00604D37" w:rsidRPr="001A531B" w:rsidRDefault="00604D37" w:rsidP="005C73C2">
            <w:pPr>
              <w:pStyle w:val="company"/>
              <w:rPr>
                <w:szCs w:val="72"/>
              </w:rPr>
            </w:pPr>
            <w:r>
              <w:t>IBM CAPSTONE PROJECT</w:t>
            </w:r>
          </w:p>
        </w:tc>
        <w:tc>
          <w:tcPr>
            <w:tcW w:w="1481" w:type="pct"/>
            <w:shd w:val="clear" w:color="auto" w:fill="000000" w:themeFill="text1"/>
          </w:tcPr>
          <w:p w14:paraId="090D75A6" w14:textId="77777777" w:rsidR="00604D37" w:rsidRPr="00C3569F" w:rsidRDefault="00604D37" w:rsidP="005C73C2">
            <w:pPr>
              <w:pStyle w:val="Email"/>
            </w:pPr>
            <w:r>
              <w:t>aslam.khan@lns.maersk.com</w:t>
            </w:r>
          </w:p>
        </w:tc>
        <w:tc>
          <w:tcPr>
            <w:tcW w:w="480" w:type="pct"/>
            <w:vMerge/>
            <w:shd w:val="clear" w:color="auto" w:fill="000000" w:themeFill="text1"/>
          </w:tcPr>
          <w:p w14:paraId="646718F9" w14:textId="77777777" w:rsidR="00604D37" w:rsidRDefault="00604D37" w:rsidP="005C73C2"/>
        </w:tc>
      </w:tr>
    </w:tbl>
    <w:p w14:paraId="06023EC1" w14:textId="11F05DC0" w:rsidR="00A73885" w:rsidRDefault="00A73885"/>
    <w:p w14:paraId="4D495C60" w14:textId="1269AF9C" w:rsidR="00604D37" w:rsidRDefault="00604D37"/>
    <w:tbl>
      <w:tblPr>
        <w:tblpPr w:leftFromText="180" w:rightFromText="180" w:vertAnchor="text" w:horzAnchor="margin" w:tblpY="-147"/>
        <w:tblW w:w="5324" w:type="pct"/>
        <w:tblCellMar>
          <w:left w:w="0" w:type="dxa"/>
          <w:right w:w="0" w:type="dxa"/>
        </w:tblCellMar>
        <w:tblLook w:val="0600" w:firstRow="0" w:lastRow="0" w:firstColumn="0" w:lastColumn="0" w:noHBand="1" w:noVBand="1"/>
      </w:tblPr>
      <w:tblGrid>
        <w:gridCol w:w="4760"/>
        <w:gridCol w:w="6102"/>
        <w:gridCol w:w="6"/>
      </w:tblGrid>
      <w:tr w:rsidR="00604D37" w14:paraId="71D30CD7" w14:textId="77777777" w:rsidTr="00604D37">
        <w:trPr>
          <w:gridAfter w:val="1"/>
          <w:wAfter w:w="306" w:type="pct"/>
          <w:trHeight w:val="144"/>
        </w:trPr>
        <w:tc>
          <w:tcPr>
            <w:tcW w:w="2057" w:type="pct"/>
            <w:tcBorders>
              <w:top w:val="single" w:sz="48" w:space="0" w:color="ED7D31" w:themeColor="accent2"/>
            </w:tcBorders>
          </w:tcPr>
          <w:p w14:paraId="090F2EF4" w14:textId="77777777" w:rsidR="00604D37" w:rsidRPr="001320AC" w:rsidRDefault="00604D37" w:rsidP="005C73C2"/>
        </w:tc>
        <w:tc>
          <w:tcPr>
            <w:tcW w:w="2637" w:type="pct"/>
          </w:tcPr>
          <w:p w14:paraId="268906B5" w14:textId="77777777" w:rsidR="00604D37" w:rsidRPr="001320AC" w:rsidRDefault="00604D37" w:rsidP="005C73C2"/>
        </w:tc>
      </w:tr>
      <w:tr w:rsidR="00604D37" w14:paraId="55469040" w14:textId="77777777" w:rsidTr="00604D37">
        <w:trPr>
          <w:gridAfter w:val="1"/>
          <w:wAfter w:w="306" w:type="pct"/>
          <w:trHeight w:val="4431"/>
        </w:trPr>
        <w:tc>
          <w:tcPr>
            <w:tcW w:w="4694" w:type="pct"/>
            <w:gridSpan w:val="2"/>
          </w:tcPr>
          <w:p w14:paraId="48A0920F" w14:textId="77777777" w:rsidR="00604D37" w:rsidRPr="00C3569F" w:rsidRDefault="00604D37" w:rsidP="005C73C2">
            <w:pPr>
              <w:pStyle w:val="Heading1"/>
            </w:pPr>
            <w:r>
              <w:t>INTRODUCTION</w:t>
            </w:r>
          </w:p>
          <w:p w14:paraId="53103053" w14:textId="77777777" w:rsidR="00604D37" w:rsidRPr="001B28D2" w:rsidRDefault="00604D37" w:rsidP="005C73C2"/>
          <w:p w14:paraId="2F1AC90E" w14:textId="77777777" w:rsidR="00604D37" w:rsidRPr="00C3569F" w:rsidRDefault="00604D37" w:rsidP="005C73C2">
            <w:pPr>
              <w:pStyle w:val="Heading2"/>
            </w:pPr>
            <w:r>
              <w:t>Background</w:t>
            </w:r>
          </w:p>
          <w:p w14:paraId="319FDCF4" w14:textId="77777777" w:rsidR="00604D37" w:rsidRPr="00B7244E" w:rsidRDefault="00604D37" w:rsidP="005C73C2">
            <w:r w:rsidRPr="00611C4E">
              <w:t xml:space="preserve">During 2020 the coronavirus pandemic has greatly impacted the way in which consumers could transact and interact with all types of businesses, from retail and food service industries to administration services. </w:t>
            </w:r>
            <w:r>
              <w:t>We find that h</w:t>
            </w:r>
            <w:r w:rsidRPr="00611C4E">
              <w:t>igh risk citizens would find a reasonably priced personal "shopper" service, that would allow them to maintain all the necessary day to day tasks with a minimal additional service cost. In limiting their contact with a single point of contact that would take extra precautionary measures to mini</w:t>
            </w:r>
            <w:r>
              <w:t>miz</w:t>
            </w:r>
            <w:r w:rsidRPr="00611C4E">
              <w:t>e risk of tran</w:t>
            </w:r>
            <w:r>
              <w:t>s</w:t>
            </w:r>
            <w:r w:rsidRPr="00611C4E">
              <w:t>mission and increase the hygiene factor of articles handed over.</w:t>
            </w:r>
            <w:r>
              <w:t xml:space="preserve"> </w:t>
            </w:r>
          </w:p>
          <w:p w14:paraId="5CEC3F53" w14:textId="77777777" w:rsidR="00604D37" w:rsidRDefault="00604D37" w:rsidP="005C73C2"/>
          <w:p w14:paraId="6E464651" w14:textId="77777777" w:rsidR="00604D37" w:rsidRDefault="00604D37" w:rsidP="005C73C2">
            <w:r>
              <w:t>Further to this a large number of people have lost their means of income, with high impact to gig economy workers. This means that there is high availability of responsible, experienced service delivery staff with credible work records available to serve as personal assistants to this target group</w:t>
            </w:r>
          </w:p>
          <w:p w14:paraId="1904723C" w14:textId="77777777" w:rsidR="00604D37" w:rsidRPr="001B28D2" w:rsidRDefault="00604D37" w:rsidP="005C73C2"/>
          <w:p w14:paraId="5A9F3559" w14:textId="77777777" w:rsidR="00604D37" w:rsidRPr="00C3569F" w:rsidRDefault="00604D37" w:rsidP="005C73C2">
            <w:pPr>
              <w:pStyle w:val="Heading2"/>
            </w:pPr>
            <w:r>
              <w:t>Problem</w:t>
            </w:r>
          </w:p>
          <w:p w14:paraId="28CE7119" w14:textId="77777777" w:rsidR="00604D37" w:rsidRDefault="00604D37" w:rsidP="005C73C2">
            <w:r>
              <w:t xml:space="preserve">The problem is to determine the best areas to launch this type of service. In the modern economy, e-commerce and door delivery services are already commonplace and widely used by people on a daily basis. As such the impact of COVID 19 reducing the ability to shop in person or shop during restricted hours has had a lesser impact on the population in general. </w:t>
            </w:r>
          </w:p>
          <w:p w14:paraId="12D596CA" w14:textId="77777777" w:rsidR="00604D37" w:rsidRDefault="00604D37" w:rsidP="005C73C2"/>
          <w:p w14:paraId="27067A88" w14:textId="77777777" w:rsidR="00604D37" w:rsidRDefault="00604D37" w:rsidP="005C73C2">
            <w:r>
              <w:t>This means that a personal shopper service will face considerable challenges to launch and sustain its activities at a premium cost, with little to no uptake and limited repeat business. Ideally the target market for this service are the elderly and infirm that are unable to comfortably manage the restrictive conditions and are also not comfortable with high tech solutions to mitigate these restrictions.</w:t>
            </w:r>
          </w:p>
          <w:p w14:paraId="3E978142" w14:textId="77777777" w:rsidR="00604D37" w:rsidRPr="00C3569F" w:rsidRDefault="00604D37" w:rsidP="005C73C2"/>
        </w:tc>
      </w:tr>
      <w:tr w:rsidR="00604D37" w14:paraId="1425EAB0" w14:textId="77777777" w:rsidTr="00604D37">
        <w:trPr>
          <w:trHeight w:val="2160"/>
        </w:trPr>
        <w:tc>
          <w:tcPr>
            <w:tcW w:w="4694" w:type="pct"/>
            <w:gridSpan w:val="2"/>
          </w:tcPr>
          <w:p w14:paraId="0F18C7D6" w14:textId="77777777" w:rsidR="00604D37" w:rsidRPr="00C3569F" w:rsidRDefault="00604D37" w:rsidP="005C73C2">
            <w:pPr>
              <w:pStyle w:val="Heading2"/>
            </w:pPr>
            <w:r>
              <w:t>Interest</w:t>
            </w:r>
          </w:p>
          <w:p w14:paraId="44B71563" w14:textId="77777777" w:rsidR="00604D37" w:rsidRDefault="00604D37" w:rsidP="005C73C2">
            <w:r>
              <w:t>Entrepreneurs would be very interested in the insights of where to launch this possibly lucrative service, at a time when product placement could be the diffrentiator between success and failure. Delivery services could also use this data to approach a niche market to grow their service offering</w:t>
            </w:r>
          </w:p>
          <w:p w14:paraId="3EBC5D18" w14:textId="77777777" w:rsidR="00604D37" w:rsidRPr="009A2CEE" w:rsidRDefault="00604D37" w:rsidP="005C73C2"/>
        </w:tc>
        <w:tc>
          <w:tcPr>
            <w:tcW w:w="3" w:type="pct"/>
          </w:tcPr>
          <w:p w14:paraId="5B4C2B4C" w14:textId="77777777" w:rsidR="00604D37" w:rsidRDefault="00604D37" w:rsidP="005C73C2"/>
        </w:tc>
      </w:tr>
      <w:tr w:rsidR="00604D37" w14:paraId="5890E85F" w14:textId="77777777" w:rsidTr="00604D37">
        <w:trPr>
          <w:trHeight w:val="3825"/>
        </w:trPr>
        <w:tc>
          <w:tcPr>
            <w:tcW w:w="4694" w:type="pct"/>
            <w:gridSpan w:val="2"/>
          </w:tcPr>
          <w:p w14:paraId="0DA920E1" w14:textId="77777777" w:rsidR="00604D37" w:rsidRPr="00C3569F" w:rsidRDefault="00604D37" w:rsidP="005C73C2">
            <w:pPr>
              <w:pStyle w:val="Footer1"/>
            </w:pPr>
          </w:p>
        </w:tc>
        <w:tc>
          <w:tcPr>
            <w:tcW w:w="3" w:type="pct"/>
          </w:tcPr>
          <w:p w14:paraId="2C5F2165" w14:textId="77777777" w:rsidR="00604D37" w:rsidRDefault="00604D37" w:rsidP="005C73C2"/>
        </w:tc>
      </w:tr>
      <w:tr w:rsidR="00604D37" w14:paraId="1C48784F" w14:textId="77777777" w:rsidTr="00604D37">
        <w:trPr>
          <w:trHeight w:val="3627"/>
        </w:trPr>
        <w:tc>
          <w:tcPr>
            <w:tcW w:w="4694" w:type="pct"/>
            <w:gridSpan w:val="2"/>
          </w:tcPr>
          <w:tbl>
            <w:tblPr>
              <w:tblpPr w:leftFromText="180" w:rightFromText="180" w:vertAnchor="text" w:horzAnchor="margin" w:tblpY="-147"/>
              <w:tblW w:w="10861" w:type="dxa"/>
              <w:tblCellMar>
                <w:left w:w="0" w:type="dxa"/>
                <w:right w:w="0" w:type="dxa"/>
              </w:tblCellMar>
              <w:tblLook w:val="0600" w:firstRow="0" w:lastRow="0" w:firstColumn="0" w:lastColumn="0" w:noHBand="1" w:noVBand="1"/>
            </w:tblPr>
            <w:tblGrid>
              <w:gridCol w:w="4462"/>
              <w:gridCol w:w="6379"/>
              <w:gridCol w:w="20"/>
            </w:tblGrid>
            <w:tr w:rsidR="00604D37" w14:paraId="6BC89CD2" w14:textId="77777777" w:rsidTr="005C73C2">
              <w:trPr>
                <w:gridAfter w:val="1"/>
                <w:wAfter w:w="20" w:type="dxa"/>
                <w:trHeight w:val="144"/>
              </w:trPr>
              <w:tc>
                <w:tcPr>
                  <w:tcW w:w="4462" w:type="dxa"/>
                  <w:tcBorders>
                    <w:top w:val="single" w:sz="48" w:space="0" w:color="ED7D31" w:themeColor="accent2"/>
                  </w:tcBorders>
                </w:tcPr>
                <w:p w14:paraId="4A2F65B2" w14:textId="77777777" w:rsidR="00604D37" w:rsidRPr="001320AC" w:rsidRDefault="00604D37" w:rsidP="005C73C2"/>
              </w:tc>
              <w:tc>
                <w:tcPr>
                  <w:tcW w:w="6379" w:type="dxa"/>
                </w:tcPr>
                <w:p w14:paraId="175D27B2" w14:textId="77777777" w:rsidR="00604D37" w:rsidRPr="001320AC" w:rsidRDefault="00604D37" w:rsidP="005C73C2"/>
              </w:tc>
            </w:tr>
            <w:tr w:rsidR="00604D37" w14:paraId="6E72E1F8" w14:textId="77777777" w:rsidTr="005C73C2">
              <w:trPr>
                <w:gridAfter w:val="1"/>
                <w:wAfter w:w="20" w:type="dxa"/>
                <w:trHeight w:val="4431"/>
              </w:trPr>
              <w:tc>
                <w:tcPr>
                  <w:tcW w:w="10841" w:type="dxa"/>
                  <w:gridSpan w:val="2"/>
                </w:tcPr>
                <w:p w14:paraId="0A35173C" w14:textId="77777777" w:rsidR="00604D37" w:rsidRPr="00C3569F" w:rsidRDefault="00604D37" w:rsidP="005C73C2">
                  <w:pPr>
                    <w:pStyle w:val="Heading1"/>
                  </w:pPr>
                  <w:r>
                    <w:t>DATA ACQUISITION AND CLEANING</w:t>
                  </w:r>
                </w:p>
                <w:p w14:paraId="31C8FE7D" w14:textId="77777777" w:rsidR="00604D37" w:rsidRPr="001B28D2" w:rsidRDefault="00604D37" w:rsidP="005C73C2"/>
                <w:p w14:paraId="06D7C2E7" w14:textId="77777777" w:rsidR="00604D37" w:rsidRPr="00C3569F" w:rsidRDefault="00604D37" w:rsidP="005C73C2">
                  <w:pPr>
                    <w:pStyle w:val="Heading2"/>
                  </w:pPr>
                  <w:r>
                    <w:t>Data Sources</w:t>
                  </w:r>
                </w:p>
                <w:p w14:paraId="1E5CC1F5" w14:textId="77777777" w:rsidR="00604D37" w:rsidRDefault="00604D37" w:rsidP="005C73C2">
                  <w:r>
                    <w:t xml:space="preserve">The geographic focus for this project was the Limburg province of Belgium. Initially I sourced the postal code data for all suburbs in Limburg province from </w:t>
                  </w:r>
                  <w:hyperlink r:id="rId8" w:history="1">
                    <w:r w:rsidRPr="00592365">
                      <w:rPr>
                        <w:rStyle w:val="Hyperlink"/>
                      </w:rPr>
                      <w:t>http://www.geonames.org/</w:t>
                    </w:r>
                  </w:hyperlink>
                  <w:r>
                    <w:t xml:space="preserve">. To further identify the suburbs with the largest target market, I extracted age demographic data for the Limburg Province from </w:t>
                  </w:r>
                  <w:hyperlink r:id="rId9" w:history="1">
                    <w:r w:rsidRPr="00592365">
                      <w:rPr>
                        <w:rStyle w:val="Hyperlink"/>
                      </w:rPr>
                      <w:t>https://statbel.fgov.be/en</w:t>
                    </w:r>
                  </w:hyperlink>
                </w:p>
                <w:p w14:paraId="678983A8" w14:textId="77777777" w:rsidR="00604D37" w:rsidRDefault="00604D37" w:rsidP="005C73C2"/>
                <w:p w14:paraId="218CB1F4" w14:textId="77777777" w:rsidR="00604D37" w:rsidRDefault="00604D37" w:rsidP="005C73C2">
                  <w:r>
                    <w:t xml:space="preserve">Data for venues in the selected suburbs was sourced via API from </w:t>
                  </w:r>
                  <w:hyperlink r:id="rId10" w:history="1">
                    <w:r w:rsidRPr="00592365">
                      <w:rPr>
                        <w:rStyle w:val="Hyperlink"/>
                      </w:rPr>
                      <w:t>www.foursquare.com</w:t>
                    </w:r>
                  </w:hyperlink>
                </w:p>
                <w:p w14:paraId="2D93A307" w14:textId="77777777" w:rsidR="00604D37" w:rsidRDefault="00604D37" w:rsidP="005C73C2"/>
                <w:p w14:paraId="13E1FEAA" w14:textId="77777777" w:rsidR="00604D37" w:rsidRPr="001B28D2" w:rsidRDefault="00604D37" w:rsidP="005C73C2"/>
                <w:p w14:paraId="5FF37F4C" w14:textId="77777777" w:rsidR="00604D37" w:rsidRPr="00C3569F" w:rsidRDefault="00604D37" w:rsidP="005C73C2">
                  <w:pPr>
                    <w:pStyle w:val="Heading2"/>
                  </w:pPr>
                  <w:r>
                    <w:t>Data cleaning</w:t>
                  </w:r>
                </w:p>
                <w:p w14:paraId="1B6761A6" w14:textId="77777777" w:rsidR="00604D37" w:rsidRDefault="00604D37" w:rsidP="005C73C2">
                  <w:r>
                    <w:t xml:space="preserve">The postal code data resulted in 2781 records, which when filtered to specifically Limburg province still provided 220 records. Since the volume of records exceeded the call limit of the Foursquare API profile, I then combined the demographic data for citizens over the age of 84 in each suburb. </w:t>
                  </w:r>
                </w:p>
                <w:p w14:paraId="6819EB61" w14:textId="77777777" w:rsidR="00604D37" w:rsidRDefault="00604D37" w:rsidP="005C73C2"/>
                <w:p w14:paraId="4567CC6B" w14:textId="77777777" w:rsidR="00604D37" w:rsidRDefault="00604D37" w:rsidP="005C73C2">
                  <w:r>
                    <w:t xml:space="preserve">In order to establish a threshold for the deselection of suburbs, I set a minimum required client base of 100 users. Using the conversion rule of thumb of between 2% - 5% for a focused marketing campaign, I then determined that I should narrow my focus on those suburbs with at least 5000 residents over 64 years of age. </w:t>
                  </w:r>
                </w:p>
                <w:p w14:paraId="3A19F917" w14:textId="77777777" w:rsidR="00604D37" w:rsidRDefault="00604D37" w:rsidP="005C73C2"/>
                <w:p w14:paraId="1175C77E" w14:textId="77777777" w:rsidR="00604D37" w:rsidRPr="00C3569F" w:rsidRDefault="00604D37" w:rsidP="005C73C2">
                  <w:r>
                    <w:rPr>
                      <w:noProof/>
                    </w:rPr>
                    <w:lastRenderedPageBreak/>
                    <w:drawing>
                      <wp:inline distT="0" distB="0" distL="0" distR="0" wp14:anchorId="233C41F2" wp14:editId="59BAB32F">
                        <wp:extent cx="4451281" cy="35655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4613" cy="3568194"/>
                                </a:xfrm>
                                <a:prstGeom prst="rect">
                                  <a:avLst/>
                                </a:prstGeom>
                              </pic:spPr>
                            </pic:pic>
                          </a:graphicData>
                        </a:graphic>
                      </wp:inline>
                    </w:drawing>
                  </w:r>
                </w:p>
              </w:tc>
            </w:tr>
            <w:tr w:rsidR="00604D37" w14:paraId="1A5E2323" w14:textId="77777777" w:rsidTr="005C73C2">
              <w:trPr>
                <w:trHeight w:val="2160"/>
              </w:trPr>
              <w:tc>
                <w:tcPr>
                  <w:tcW w:w="10841" w:type="dxa"/>
                  <w:gridSpan w:val="2"/>
                </w:tcPr>
                <w:p w14:paraId="03EB3A4F" w14:textId="77777777" w:rsidR="00604D37" w:rsidRPr="009A2CEE" w:rsidRDefault="00604D37" w:rsidP="005C73C2"/>
              </w:tc>
              <w:tc>
                <w:tcPr>
                  <w:tcW w:w="20" w:type="dxa"/>
                </w:tcPr>
                <w:p w14:paraId="7228980D" w14:textId="77777777" w:rsidR="00604D37" w:rsidRDefault="00604D37" w:rsidP="005C73C2"/>
              </w:tc>
            </w:tr>
            <w:tr w:rsidR="00604D37" w14:paraId="002A0F09" w14:textId="77777777" w:rsidTr="005C73C2">
              <w:trPr>
                <w:trHeight w:val="514"/>
              </w:trPr>
              <w:tc>
                <w:tcPr>
                  <w:tcW w:w="10841" w:type="dxa"/>
                  <w:gridSpan w:val="2"/>
                </w:tcPr>
                <w:p w14:paraId="2876A54C" w14:textId="77777777" w:rsidR="00604D37" w:rsidRPr="00C3569F" w:rsidRDefault="00604D37" w:rsidP="005C73C2">
                  <w:pPr>
                    <w:pStyle w:val="Footer1"/>
                  </w:pPr>
                </w:p>
              </w:tc>
              <w:tc>
                <w:tcPr>
                  <w:tcW w:w="20" w:type="dxa"/>
                </w:tcPr>
                <w:p w14:paraId="6AB01532" w14:textId="77777777" w:rsidR="00604D37" w:rsidRDefault="00604D37" w:rsidP="005C73C2"/>
              </w:tc>
            </w:tr>
            <w:tr w:rsidR="00604D37" w14:paraId="32FF0A9F" w14:textId="77777777" w:rsidTr="005C73C2">
              <w:trPr>
                <w:trHeight w:val="3627"/>
              </w:trPr>
              <w:tc>
                <w:tcPr>
                  <w:tcW w:w="10841" w:type="dxa"/>
                  <w:gridSpan w:val="2"/>
                </w:tcPr>
                <w:p w14:paraId="688F8703" w14:textId="77777777" w:rsidR="00604D37" w:rsidRDefault="00604D37" w:rsidP="005C73C2">
                  <w:pPr>
                    <w:pStyle w:val="Heading2"/>
                  </w:pPr>
                </w:p>
              </w:tc>
              <w:tc>
                <w:tcPr>
                  <w:tcW w:w="20" w:type="dxa"/>
                </w:tcPr>
                <w:p w14:paraId="653B6783" w14:textId="77777777" w:rsidR="00604D37" w:rsidRDefault="00604D37" w:rsidP="005C73C2"/>
              </w:tc>
            </w:tr>
            <w:tr w:rsidR="00604D37" w14:paraId="46D2FDAF" w14:textId="77777777" w:rsidTr="005C73C2">
              <w:trPr>
                <w:trHeight w:val="3627"/>
              </w:trPr>
              <w:tc>
                <w:tcPr>
                  <w:tcW w:w="10841" w:type="dxa"/>
                  <w:gridSpan w:val="2"/>
                </w:tcPr>
                <w:p w14:paraId="7D473D2A" w14:textId="77777777" w:rsidR="00604D37" w:rsidRDefault="00604D37" w:rsidP="005C73C2">
                  <w:pPr>
                    <w:pStyle w:val="Heading2"/>
                  </w:pPr>
                </w:p>
              </w:tc>
              <w:tc>
                <w:tcPr>
                  <w:tcW w:w="20" w:type="dxa"/>
                </w:tcPr>
                <w:p w14:paraId="3102786F" w14:textId="77777777" w:rsidR="00604D37" w:rsidRDefault="00604D37" w:rsidP="005C73C2"/>
              </w:tc>
            </w:tr>
            <w:tr w:rsidR="00604D37" w14:paraId="251B25FF" w14:textId="77777777" w:rsidTr="005C73C2">
              <w:trPr>
                <w:trHeight w:val="3627"/>
              </w:trPr>
              <w:tc>
                <w:tcPr>
                  <w:tcW w:w="10841" w:type="dxa"/>
                  <w:gridSpan w:val="2"/>
                </w:tcPr>
                <w:p w14:paraId="275B07BB" w14:textId="27CAEB1A" w:rsidR="00604D37" w:rsidRPr="00C3569F" w:rsidRDefault="00604D37" w:rsidP="005C73C2">
                  <w:pPr>
                    <w:pStyle w:val="Heading2"/>
                  </w:pPr>
                  <w:r w:rsidRPr="00C3569F">
                    <w:t xml:space="preserve"> </w:t>
                  </w:r>
                </w:p>
                <w:p w14:paraId="6A444CA6" w14:textId="327EFDEA" w:rsidR="00604D37" w:rsidRPr="00C3569F" w:rsidRDefault="00604D37" w:rsidP="005C73C2"/>
                <w:p w14:paraId="593D7397" w14:textId="77777777" w:rsidR="00604D37" w:rsidRDefault="00604D37" w:rsidP="005C73C2"/>
                <w:p w14:paraId="2588484A" w14:textId="7961B930" w:rsidR="00604D37" w:rsidRPr="00C3569F" w:rsidRDefault="00604D37" w:rsidP="005C73C2">
                  <w:pPr>
                    <w:pStyle w:val="Heading2"/>
                  </w:pPr>
                  <w:r w:rsidRPr="00C3569F">
                    <w:t xml:space="preserve"> </w:t>
                  </w:r>
                </w:p>
                <w:p w14:paraId="784A0FF4" w14:textId="41E27024" w:rsidR="00604D37" w:rsidRPr="00C3569F" w:rsidRDefault="00604D37" w:rsidP="005C73C2"/>
              </w:tc>
              <w:tc>
                <w:tcPr>
                  <w:tcW w:w="20" w:type="dxa"/>
                </w:tcPr>
                <w:p w14:paraId="4C52F202" w14:textId="77777777" w:rsidR="00604D37" w:rsidRDefault="00604D37" w:rsidP="005C73C2"/>
              </w:tc>
            </w:tr>
          </w:tbl>
          <w:p w14:paraId="1D8D775D" w14:textId="20873E84" w:rsidR="00604D37" w:rsidRPr="00C3569F" w:rsidRDefault="00604D37" w:rsidP="005C73C2">
            <w:pPr>
              <w:pStyle w:val="Heading2"/>
            </w:pPr>
            <w:r w:rsidRPr="00C3569F">
              <w:t xml:space="preserve"> </w:t>
            </w:r>
          </w:p>
          <w:p w14:paraId="5728E873" w14:textId="1A14A790" w:rsidR="00604D37" w:rsidRPr="00C3569F" w:rsidRDefault="00604D37" w:rsidP="005C73C2"/>
          <w:p w14:paraId="576A706C" w14:textId="77777777" w:rsidR="00604D37" w:rsidRDefault="00604D37" w:rsidP="005C73C2"/>
          <w:p w14:paraId="2967C79C" w14:textId="1A243667" w:rsidR="00604D37" w:rsidRPr="00C3569F" w:rsidRDefault="00604D37" w:rsidP="005C73C2">
            <w:pPr>
              <w:pStyle w:val="Heading2"/>
            </w:pPr>
            <w:r w:rsidRPr="00C3569F">
              <w:t xml:space="preserve"> </w:t>
            </w:r>
          </w:p>
          <w:p w14:paraId="0D61867D" w14:textId="3BDB1992" w:rsidR="00604D37" w:rsidRPr="00C3569F" w:rsidRDefault="00604D37" w:rsidP="005C73C2"/>
        </w:tc>
        <w:tc>
          <w:tcPr>
            <w:tcW w:w="3" w:type="pct"/>
          </w:tcPr>
          <w:p w14:paraId="71712294" w14:textId="77777777" w:rsidR="00604D37" w:rsidRDefault="00604D37" w:rsidP="005C73C2"/>
        </w:tc>
      </w:tr>
    </w:tbl>
    <w:tbl>
      <w:tblPr>
        <w:tblpPr w:leftFromText="180" w:rightFromText="180" w:vertAnchor="text" w:horzAnchor="margin" w:tblpY="-12191"/>
        <w:tblOverlap w:val="never"/>
        <w:tblW w:w="5324" w:type="pct"/>
        <w:tblCellMar>
          <w:left w:w="0" w:type="dxa"/>
          <w:right w:w="0" w:type="dxa"/>
        </w:tblCellMar>
        <w:tblLook w:val="0600" w:firstRow="0" w:lastRow="0" w:firstColumn="0" w:lastColumn="0" w:noHBand="1" w:noVBand="1"/>
      </w:tblPr>
      <w:tblGrid>
        <w:gridCol w:w="4881"/>
        <w:gridCol w:w="5663"/>
        <w:gridCol w:w="21"/>
      </w:tblGrid>
      <w:tr w:rsidR="00604D37" w14:paraId="394908FA" w14:textId="77777777" w:rsidTr="00604D37">
        <w:trPr>
          <w:gridAfter w:val="1"/>
          <w:wAfter w:w="10" w:type="pct"/>
          <w:trHeight w:val="144"/>
        </w:trPr>
        <w:tc>
          <w:tcPr>
            <w:tcW w:w="2310" w:type="pct"/>
            <w:tcBorders>
              <w:top w:val="single" w:sz="48" w:space="0" w:color="ED7D31" w:themeColor="accent2"/>
            </w:tcBorders>
          </w:tcPr>
          <w:p w14:paraId="538C6A71" w14:textId="77777777" w:rsidR="00604D37" w:rsidRPr="001320AC" w:rsidRDefault="00604D37" w:rsidP="00604D37"/>
        </w:tc>
        <w:tc>
          <w:tcPr>
            <w:tcW w:w="2680" w:type="pct"/>
          </w:tcPr>
          <w:p w14:paraId="4CDC44D2" w14:textId="77777777" w:rsidR="00604D37" w:rsidRPr="001320AC" w:rsidRDefault="00604D37" w:rsidP="00604D37"/>
        </w:tc>
      </w:tr>
      <w:tr w:rsidR="00604D37" w14:paraId="05E33382" w14:textId="77777777" w:rsidTr="00825949">
        <w:trPr>
          <w:gridAfter w:val="1"/>
          <w:wAfter w:w="10" w:type="pct"/>
          <w:trHeight w:val="6682"/>
        </w:trPr>
        <w:tc>
          <w:tcPr>
            <w:tcW w:w="4990" w:type="pct"/>
            <w:gridSpan w:val="2"/>
          </w:tcPr>
          <w:p w14:paraId="41EA2CBF" w14:textId="77777777" w:rsidR="00604D37" w:rsidRPr="00C3569F" w:rsidRDefault="00604D37" w:rsidP="00604D37">
            <w:pPr>
              <w:pStyle w:val="Heading1"/>
            </w:pPr>
            <w:r>
              <w:t>MODELING and EVALUATION</w:t>
            </w:r>
          </w:p>
          <w:p w14:paraId="4FC371A1" w14:textId="77777777" w:rsidR="00604D37" w:rsidRPr="001B28D2" w:rsidRDefault="00604D37" w:rsidP="00604D37"/>
          <w:p w14:paraId="17EB09F4" w14:textId="77777777" w:rsidR="00604D37" w:rsidRPr="00C3569F" w:rsidRDefault="00604D37" w:rsidP="00604D37">
            <w:pPr>
              <w:pStyle w:val="Heading2"/>
            </w:pPr>
            <w:r>
              <w:t>DATA ANALYSIS</w:t>
            </w:r>
          </w:p>
          <w:p w14:paraId="2EE98EAA" w14:textId="77777777" w:rsidR="00604D37" w:rsidRDefault="00604D37" w:rsidP="00604D37">
            <w:r>
              <w:t xml:space="preserve">The various datasets were sourced and merged into a uniform data set using the suburb name as the common data element. Venue data was analysed to find most common venue types per suburb and availability of specific venue types per suburb </w:t>
            </w:r>
          </w:p>
          <w:p w14:paraId="5112CC00" w14:textId="77777777" w:rsidR="00604D37" w:rsidRDefault="00604D37" w:rsidP="00604D37"/>
          <w:p w14:paraId="5928F756" w14:textId="77777777" w:rsidR="00604D37" w:rsidRPr="001B28D2" w:rsidRDefault="00604D37" w:rsidP="00604D37"/>
          <w:p w14:paraId="13A58832" w14:textId="77777777" w:rsidR="00604D37" w:rsidRPr="00C3569F" w:rsidRDefault="00604D37" w:rsidP="00604D37">
            <w:pPr>
              <w:pStyle w:val="Heading2"/>
            </w:pPr>
            <w:r>
              <w:t>EVALUATION</w:t>
            </w:r>
          </w:p>
          <w:p w14:paraId="389F579B" w14:textId="555F0AE2" w:rsidR="00604D37" w:rsidRDefault="00604D37" w:rsidP="00604D37">
            <w:r>
              <w:t>The data was organized and evaluated using two criteria: -</w:t>
            </w:r>
          </w:p>
          <w:p w14:paraId="3A3162C8" w14:textId="13A774F7" w:rsidR="00604D37" w:rsidRDefault="00604D37" w:rsidP="00604D37"/>
          <w:p w14:paraId="1A3EE733" w14:textId="37B1C89E" w:rsidR="00604D37" w:rsidRDefault="00604D37" w:rsidP="00604D37">
            <w:pPr>
              <w:pStyle w:val="ListParagraph"/>
              <w:numPr>
                <w:ilvl w:val="0"/>
                <w:numId w:val="1"/>
              </w:numPr>
            </w:pPr>
            <w:r>
              <w:t>Which suburbs had the largest number of citizens in the target market range</w:t>
            </w:r>
          </w:p>
          <w:p w14:paraId="7F6F871C" w14:textId="6C726F6F" w:rsidR="00604D37" w:rsidRDefault="00604D37" w:rsidP="00604D37">
            <w:pPr>
              <w:pStyle w:val="ListParagraph"/>
              <w:numPr>
                <w:ilvl w:val="0"/>
                <w:numId w:val="1"/>
              </w:numPr>
            </w:pPr>
            <w:r>
              <w:t xml:space="preserve">Which suburbs had the largest variety of  venues </w:t>
            </w:r>
          </w:p>
          <w:p w14:paraId="7D29EC3B" w14:textId="2D138D56" w:rsidR="00604D37" w:rsidRDefault="00604D37" w:rsidP="00604D37"/>
          <w:p w14:paraId="6221DB7B" w14:textId="0BAC25A7" w:rsidR="00604D37" w:rsidRDefault="00604D37" w:rsidP="00604D37">
            <w:r>
              <w:t xml:space="preserve">The data was ranked individually using this criteria and then weighted with a slight deference to variety of venues to ensure that the service could cater to a larger need for the target market. Based on initial marketing survey of the selected target areas this weighting can be adjusted based on feedback. </w:t>
            </w:r>
          </w:p>
          <w:p w14:paraId="662D3A0D" w14:textId="70190260" w:rsidR="00825949" w:rsidRDefault="00825949" w:rsidP="00604D37"/>
          <w:p w14:paraId="0A7D0E2C" w14:textId="7A9553AC" w:rsidR="00825949" w:rsidRDefault="00825949" w:rsidP="00604D37"/>
          <w:p w14:paraId="52E3BD54" w14:textId="77777777" w:rsidR="00604D37" w:rsidRPr="00C3569F" w:rsidRDefault="00604D37" w:rsidP="00604D37"/>
        </w:tc>
      </w:tr>
      <w:tr w:rsidR="00604D37" w14:paraId="0876294C" w14:textId="77777777" w:rsidTr="00604D37">
        <w:trPr>
          <w:trHeight w:val="2160"/>
        </w:trPr>
        <w:tc>
          <w:tcPr>
            <w:tcW w:w="4990" w:type="pct"/>
            <w:gridSpan w:val="2"/>
          </w:tcPr>
          <w:p w14:paraId="1800CDB7" w14:textId="5854386A" w:rsidR="00825949" w:rsidRPr="00C3569F" w:rsidRDefault="00825949" w:rsidP="00825949">
            <w:pPr>
              <w:pStyle w:val="Heading1"/>
            </w:pPr>
            <w:r>
              <w:t>CONCLUSION</w:t>
            </w:r>
          </w:p>
          <w:p w14:paraId="0B2646C3" w14:textId="077AE419" w:rsidR="00825949" w:rsidRDefault="00825949" w:rsidP="00825949">
            <w:r>
              <w:t xml:space="preserve">Based on the analysis done, the conclusion I have reached is that the top 5 suburbs to launch a shopper service targeting the current pandemic’s high risk residents in the Limburg province in Belgium are : </w:t>
            </w:r>
          </w:p>
          <w:p w14:paraId="5E5B273D" w14:textId="69FD2DA4" w:rsidR="00825949" w:rsidRDefault="00825949" w:rsidP="00825949"/>
          <w:p w14:paraId="30CCEEA8" w14:textId="75F6C7F2" w:rsidR="00825949" w:rsidRDefault="00825949" w:rsidP="00825949">
            <w:pPr>
              <w:pStyle w:val="ListParagraph"/>
              <w:numPr>
                <w:ilvl w:val="0"/>
                <w:numId w:val="2"/>
              </w:numPr>
            </w:pPr>
            <w:r>
              <w:t xml:space="preserve">Hasselt </w:t>
            </w:r>
          </w:p>
          <w:p w14:paraId="17617605" w14:textId="44EA735D" w:rsidR="00825949" w:rsidRDefault="00825949" w:rsidP="00825949">
            <w:pPr>
              <w:pStyle w:val="ListParagraph"/>
              <w:numPr>
                <w:ilvl w:val="0"/>
                <w:numId w:val="2"/>
              </w:numPr>
            </w:pPr>
            <w:r>
              <w:t>Sint-Truiden</w:t>
            </w:r>
          </w:p>
          <w:p w14:paraId="715895CB" w14:textId="51299CCD" w:rsidR="00825949" w:rsidRDefault="00825949" w:rsidP="00825949">
            <w:pPr>
              <w:pStyle w:val="ListParagraph"/>
              <w:numPr>
                <w:ilvl w:val="0"/>
                <w:numId w:val="2"/>
              </w:numPr>
            </w:pPr>
            <w:r>
              <w:t>Tongeren</w:t>
            </w:r>
          </w:p>
          <w:p w14:paraId="447146DB" w14:textId="4E6FFB34" w:rsidR="00825949" w:rsidRDefault="00825949" w:rsidP="00825949">
            <w:pPr>
              <w:pStyle w:val="ListParagraph"/>
              <w:numPr>
                <w:ilvl w:val="0"/>
                <w:numId w:val="2"/>
              </w:numPr>
            </w:pPr>
            <w:r>
              <w:t>Lommel</w:t>
            </w:r>
          </w:p>
          <w:p w14:paraId="3904C9B1" w14:textId="409E10D0" w:rsidR="00825949" w:rsidRDefault="00825949" w:rsidP="00825949">
            <w:pPr>
              <w:pStyle w:val="ListParagraph"/>
              <w:numPr>
                <w:ilvl w:val="0"/>
                <w:numId w:val="2"/>
              </w:numPr>
            </w:pPr>
            <w:r>
              <w:t>Bilzen</w:t>
            </w:r>
          </w:p>
          <w:p w14:paraId="783BBC98" w14:textId="77777777" w:rsidR="00604D37" w:rsidRPr="009A2CEE" w:rsidRDefault="00604D37" w:rsidP="00604D37"/>
        </w:tc>
        <w:tc>
          <w:tcPr>
            <w:tcW w:w="10" w:type="pct"/>
          </w:tcPr>
          <w:p w14:paraId="26BF002B" w14:textId="77777777" w:rsidR="00604D37" w:rsidRDefault="00604D37" w:rsidP="00604D37"/>
        </w:tc>
      </w:tr>
      <w:tr w:rsidR="00604D37" w14:paraId="45C40871" w14:textId="77777777" w:rsidTr="00604D37">
        <w:trPr>
          <w:trHeight w:val="514"/>
        </w:trPr>
        <w:tc>
          <w:tcPr>
            <w:tcW w:w="4990" w:type="pct"/>
            <w:gridSpan w:val="2"/>
          </w:tcPr>
          <w:p w14:paraId="381AFA83" w14:textId="112B5D42" w:rsidR="00604D37" w:rsidRPr="00825949" w:rsidRDefault="00825949" w:rsidP="00604D37">
            <w:pPr>
              <w:pStyle w:val="Footer1"/>
              <w:rPr>
                <w:b w:val="0"/>
                <w:bCs/>
              </w:rPr>
            </w:pPr>
            <w:r w:rsidRPr="00825949">
              <w:rPr>
                <w:b w:val="0"/>
                <w:color w:val="auto"/>
                <w:sz w:val="24"/>
              </w:rPr>
              <w:t xml:space="preserve">Based on </w:t>
            </w:r>
            <w:r>
              <w:rPr>
                <w:b w:val="0"/>
                <w:color w:val="auto"/>
                <w:sz w:val="24"/>
              </w:rPr>
              <w:t>this, initial survey of the target residents can be done and adjustments can be made using the data feedback to fine tune the model.</w:t>
            </w:r>
            <w:bookmarkStart w:id="0" w:name="_GoBack"/>
            <w:bookmarkEnd w:id="0"/>
          </w:p>
        </w:tc>
        <w:tc>
          <w:tcPr>
            <w:tcW w:w="10" w:type="pct"/>
          </w:tcPr>
          <w:p w14:paraId="7E094C60" w14:textId="77777777" w:rsidR="00604D37" w:rsidRDefault="00604D37" w:rsidP="00604D37"/>
        </w:tc>
      </w:tr>
      <w:tr w:rsidR="00604D37" w14:paraId="1C080057" w14:textId="77777777" w:rsidTr="00604D37">
        <w:trPr>
          <w:trHeight w:val="3627"/>
        </w:trPr>
        <w:tc>
          <w:tcPr>
            <w:tcW w:w="4990" w:type="pct"/>
            <w:gridSpan w:val="2"/>
          </w:tcPr>
          <w:p w14:paraId="0C84C3C6" w14:textId="77777777" w:rsidR="00604D37" w:rsidRPr="00C3569F" w:rsidRDefault="00604D37" w:rsidP="00604D37"/>
        </w:tc>
        <w:tc>
          <w:tcPr>
            <w:tcW w:w="10" w:type="pct"/>
          </w:tcPr>
          <w:p w14:paraId="5C574BE9" w14:textId="77777777" w:rsidR="00604D37" w:rsidRDefault="00604D37" w:rsidP="00604D37"/>
        </w:tc>
      </w:tr>
    </w:tbl>
    <w:p w14:paraId="104E51E8" w14:textId="77777777" w:rsidR="00604D37" w:rsidRDefault="00604D37"/>
    <w:sectPr w:rsidR="00604D37" w:rsidSect="00604D37">
      <w:headerReference w:type="even" r:id="rId12"/>
      <w:headerReference w:type="default" r:id="rId13"/>
      <w:footerReference w:type="even" r:id="rId14"/>
      <w:footerReference w:type="default" r:id="rId15"/>
      <w:headerReference w:type="first" r:id="rId16"/>
      <w:footerReference w:type="first" r:id="rId17"/>
      <w:pgSz w:w="11906" w:h="16838"/>
      <w:pgMar w:top="426" w:right="1417"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8306F" w14:textId="77777777" w:rsidR="00825949" w:rsidRDefault="00825949" w:rsidP="00825949">
      <w:r>
        <w:separator/>
      </w:r>
    </w:p>
  </w:endnote>
  <w:endnote w:type="continuationSeparator" w:id="0">
    <w:p w14:paraId="7D70C16C" w14:textId="77777777" w:rsidR="00825949" w:rsidRDefault="00825949" w:rsidP="0082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52F82" w14:textId="77777777" w:rsidR="00825949" w:rsidRDefault="00825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1DE4B" w14:textId="49EF4B55" w:rsidR="00825949" w:rsidRDefault="00825949">
    <w:pPr>
      <w:pStyle w:val="Footer"/>
    </w:pPr>
    <w:r>
      <w:rPr>
        <w:noProof/>
      </w:rPr>
      <mc:AlternateContent>
        <mc:Choice Requires="wps">
          <w:drawing>
            <wp:anchor distT="0" distB="0" distL="114300" distR="114300" simplePos="0" relativeHeight="251659264" behindDoc="0" locked="0" layoutInCell="0" allowOverlap="1" wp14:anchorId="7C29E753" wp14:editId="0868E360">
              <wp:simplePos x="0" y="0"/>
              <wp:positionH relativeFrom="page">
                <wp:posOffset>0</wp:posOffset>
              </wp:positionH>
              <wp:positionV relativeFrom="page">
                <wp:posOffset>10227945</wp:posOffset>
              </wp:positionV>
              <wp:extent cx="7560310" cy="273050"/>
              <wp:effectExtent l="0" t="0" r="0" b="12700"/>
              <wp:wrapNone/>
              <wp:docPr id="3" name="MSIPCMab5f4d8c88e40692994ca010" descr="{&quot;HashCode&quot;:-47060197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A67CF78" w14:textId="28515B8E" w:rsidR="00825949" w:rsidRPr="00825949" w:rsidRDefault="00825949" w:rsidP="00825949">
                          <w:pPr>
                            <w:rPr>
                              <w:rFonts w:ascii="Calibri" w:hAnsi="Calibri" w:cs="Calibri"/>
                              <w:color w:val="000000"/>
                              <w:sz w:val="20"/>
                            </w:rPr>
                          </w:pPr>
                          <w:r w:rsidRPr="00825949">
                            <w:rPr>
                              <w:rFonts w:ascii="Calibri" w:hAnsi="Calibri" w:cs="Calibri"/>
                              <w:color w:val="000000"/>
                              <w:sz w:val="20"/>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29E753" id="_x0000_t202" coordsize="21600,21600" o:spt="202" path="m,l,21600r21600,l21600,xe">
              <v:stroke joinstyle="miter"/>
              <v:path gradientshapeok="t" o:connecttype="rect"/>
            </v:shapetype>
            <v:shape id="MSIPCMab5f4d8c88e40692994ca010" o:spid="_x0000_s1026" type="#_x0000_t202" alt="{&quot;HashCode&quot;:-47060197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xdsAIAAEcFAAAOAAAAZHJzL2Uyb0RvYy54bWysVEtv2zAMvg/YfxB02GmtncR5eXWKLEW2&#10;AGkbIB16VmQ5NmCLqqQ0zob991Gyna7dTsMuEl/i4yOpq+u6Ksmz0KYAmdDeZUiJkBzSQu4T+u1h&#10;eTGhxFgmU1aCFAk9CUOvZ+/fXR1VLPqQQ5kKTdCJNPFRJTS3VsVBYHguKmYuQQmJygx0xSyyeh+k&#10;mh3Re1UG/TAcBUfQqdLAhTEovWmUdOb9Z5ng9j7LjLCkTCjmZv2p/blzZzC7YvFeM5UXvE2D/UMW&#10;FSskBj27umGWkYMu/nBVFVyDgcxecqgCyLKCC18DVtML31SzzZkSvhYEx6gzTOb/ueV3zxtNijSh&#10;A0okq7BFt9vVZnHLdsMsSid8MhFROJr2p9OIM0yRklQYjgj++PB0APvpKzP5AlLRcPFFNA5HYW86&#10;7n1s9aLY57bVTiKckFbxWKQ2b+XD6fAs35SMi0rI7k1jsgSwQjd062AlU1G3Dppro4uK6dMrqy2O&#10;AM5ma9dl9QCqlYTnwGuRdTFR+NONxlGZGBHaKsTI1p+hxhHv5AaFruN1pit3Yy8J6hGg03mwRG0J&#10;R+F4OAoHDjuOuv54EA795AUvr5U29ouAijgioRqz9vPEntfGYiZo2pm4YBKWRVn64S0lOSZ0NECX&#10;rzT4opT40NXQ5OooW+/qtrAdpCesS0OzFEbxZYHB18zYDdO4BZgvbra9xyMrAYNAS1GSg/7+N7mz&#10;x+FELSVH3KqEmqcD04KSciVxbPvDKAzRr/UcEtoT014UIbPrpPJQLQA3toefh+KedLa27MhMQ/WI&#10;mz934VDFJMegCd115MIihwr8ObiYzz2NG6eYXcut4s61Q8th+lA/Mq1a4C227A66xWPxG/wb2wbn&#10;+cFCVvjmOGQbOFvAcVt9z9qfxX0Hv/Pe6uX/m/0CAAD//wMAUEsDBBQABgAIAAAAIQB8dgjh3wAA&#10;AAsBAAAPAAAAZHJzL2Rvd25yZXYueG1sTI/BTsMwEETvSPyDtUjcqB0QKQ1xqqpSkeCASugHuPGS&#10;pNjryHba8Pc4JzjuzGj2TbmerGFn9KF3JCFbCGBIjdM9tRIOn7u7J2AhKtLKOEIJPxhgXV1flarQ&#10;7kIfeK5jy1IJhUJJ6GIcCs5D06FVYeEGpOR9OW9VTKdvufbqksqt4fdC5NyqntKHTg247bD5rkcr&#10;YYNjFl7N7vTSH+r92+k9er1dSXl7M22egUWc4l8YZvyEDlViOrqRdGBGQhoSk5pnYgls9rOVyIEd&#10;Z+3xYQm8Kvn/DdUvAAAA//8DAFBLAQItABQABgAIAAAAIQC2gziS/gAAAOEBAAATAAAAAAAAAAAA&#10;AAAAAAAAAABbQ29udGVudF9UeXBlc10ueG1sUEsBAi0AFAAGAAgAAAAhADj9If/WAAAAlAEAAAsA&#10;AAAAAAAAAAAAAAAALwEAAF9yZWxzLy5yZWxzUEsBAi0AFAAGAAgAAAAhAE2inF2wAgAARwUAAA4A&#10;AAAAAAAAAAAAAAAALgIAAGRycy9lMm9Eb2MueG1sUEsBAi0AFAAGAAgAAAAhAHx2COHfAAAACwEA&#10;AA8AAAAAAAAAAAAAAAAACgUAAGRycy9kb3ducmV2LnhtbFBLBQYAAAAABAAEAPMAAAAWBgAAAAA=&#10;" o:allowincell="f" filled="f" stroked="f" strokeweight=".5pt">
              <v:fill o:detectmouseclick="t"/>
              <v:textbox inset="20pt,0,,0">
                <w:txbxContent>
                  <w:p w14:paraId="2A67CF78" w14:textId="28515B8E" w:rsidR="00825949" w:rsidRPr="00825949" w:rsidRDefault="00825949" w:rsidP="00825949">
                    <w:pPr>
                      <w:rPr>
                        <w:rFonts w:ascii="Calibri" w:hAnsi="Calibri" w:cs="Calibri"/>
                        <w:color w:val="000000"/>
                        <w:sz w:val="20"/>
                      </w:rPr>
                    </w:pPr>
                    <w:r w:rsidRPr="00825949">
                      <w:rPr>
                        <w:rFonts w:ascii="Calibri" w:hAnsi="Calibri" w:cs="Calibri"/>
                        <w:color w:val="000000"/>
                        <w:sz w:val="20"/>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3636C" w14:textId="77777777" w:rsidR="00825949" w:rsidRDefault="00825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D3CA7" w14:textId="77777777" w:rsidR="00825949" w:rsidRDefault="00825949" w:rsidP="00825949">
      <w:r>
        <w:separator/>
      </w:r>
    </w:p>
  </w:footnote>
  <w:footnote w:type="continuationSeparator" w:id="0">
    <w:p w14:paraId="3B71F0B9" w14:textId="77777777" w:rsidR="00825949" w:rsidRDefault="00825949" w:rsidP="00825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77FFD" w14:textId="77777777" w:rsidR="00825949" w:rsidRDefault="0082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56CDE" w14:textId="77777777" w:rsidR="00825949" w:rsidRDefault="008259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4559D" w14:textId="77777777" w:rsidR="00825949" w:rsidRDefault="0082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15926"/>
    <w:multiLevelType w:val="hybridMultilevel"/>
    <w:tmpl w:val="F3A4906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73BD5CDE"/>
    <w:multiLevelType w:val="hybridMultilevel"/>
    <w:tmpl w:val="8E085420"/>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37"/>
    <w:rsid w:val="00604D37"/>
    <w:rsid w:val="00825949"/>
    <w:rsid w:val="00A7388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F02AE"/>
  <w15:chartTrackingRefBased/>
  <w15:docId w15:val="{354C7A65-82E2-4C37-B602-578B3683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604D37"/>
    <w:pPr>
      <w:spacing w:after="0" w:line="240" w:lineRule="auto"/>
    </w:pPr>
    <w:rPr>
      <w:sz w:val="24"/>
      <w:szCs w:val="28"/>
      <w:lang w:val="en-US"/>
    </w:rPr>
  </w:style>
  <w:style w:type="paragraph" w:styleId="Heading1">
    <w:name w:val="heading 1"/>
    <w:basedOn w:val="Normal"/>
    <w:next w:val="Normal"/>
    <w:link w:val="Heading1Char"/>
    <w:qFormat/>
    <w:rsid w:val="00604D37"/>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604D37"/>
    <w:pPr>
      <w:spacing w:before="60"/>
      <w:outlineLvl w:val="1"/>
    </w:pPr>
    <w:rPr>
      <w:b/>
      <w:color w:val="000000" w:themeColor="text1"/>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D37"/>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604D37"/>
    <w:rPr>
      <w:rFonts w:asciiTheme="majorHAnsi" w:eastAsiaTheme="majorEastAsia" w:hAnsiTheme="majorHAnsi" w:cstheme="majorBidi"/>
      <w:b/>
      <w:caps/>
      <w:spacing w:val="-10"/>
      <w:kern w:val="28"/>
      <w:sz w:val="72"/>
      <w:szCs w:val="56"/>
      <w:lang w:val="en-US"/>
    </w:rPr>
  </w:style>
  <w:style w:type="paragraph" w:styleId="Subtitle">
    <w:name w:val="Subtitle"/>
    <w:basedOn w:val="Normal"/>
    <w:next w:val="Normal"/>
    <w:link w:val="SubtitleChar"/>
    <w:uiPriority w:val="11"/>
    <w:qFormat/>
    <w:rsid w:val="00604D37"/>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604D37"/>
    <w:rPr>
      <w:rFonts w:asciiTheme="majorHAnsi" w:eastAsiaTheme="minorEastAsia" w:hAnsiTheme="majorHAnsi"/>
      <w:caps/>
      <w:sz w:val="32"/>
      <w:lang w:val="en-US"/>
    </w:rPr>
  </w:style>
  <w:style w:type="paragraph" w:customStyle="1" w:styleId="company">
    <w:name w:val="company"/>
    <w:basedOn w:val="Normal"/>
    <w:uiPriority w:val="6"/>
    <w:qFormat/>
    <w:rsid w:val="00604D37"/>
    <w:pPr>
      <w:spacing w:after="240"/>
    </w:pPr>
    <w:rPr>
      <w:b/>
      <w:caps/>
      <w:color w:val="FFFFFF" w:themeColor="background1"/>
    </w:rPr>
  </w:style>
  <w:style w:type="paragraph" w:customStyle="1" w:styleId="Email">
    <w:name w:val="Email"/>
    <w:basedOn w:val="Normal"/>
    <w:uiPriority w:val="12"/>
    <w:rsid w:val="00604D37"/>
    <w:pPr>
      <w:spacing w:after="240"/>
    </w:pPr>
  </w:style>
  <w:style w:type="character" w:customStyle="1" w:styleId="Heading1Char">
    <w:name w:val="Heading 1 Char"/>
    <w:basedOn w:val="DefaultParagraphFont"/>
    <w:link w:val="Heading1"/>
    <w:rsid w:val="00604D37"/>
    <w:rPr>
      <w:rFonts w:asciiTheme="majorHAnsi" w:hAnsiTheme="majorHAnsi"/>
      <w:b/>
      <w:caps/>
      <w:sz w:val="48"/>
      <w:szCs w:val="48"/>
      <w:lang w:val="en-US"/>
    </w:rPr>
  </w:style>
  <w:style w:type="character" w:customStyle="1" w:styleId="Heading2Char">
    <w:name w:val="Heading 2 Char"/>
    <w:basedOn w:val="DefaultParagraphFont"/>
    <w:link w:val="Heading2"/>
    <w:uiPriority w:val="1"/>
    <w:rsid w:val="00604D37"/>
    <w:rPr>
      <w:b/>
      <w:color w:val="000000" w:themeColor="text1"/>
      <w:sz w:val="28"/>
      <w:szCs w:val="36"/>
      <w:lang w:val="en-US"/>
    </w:rPr>
  </w:style>
  <w:style w:type="paragraph" w:customStyle="1" w:styleId="Footer1">
    <w:name w:val="Footer 1"/>
    <w:basedOn w:val="Header"/>
    <w:uiPriority w:val="5"/>
    <w:rsid w:val="00604D37"/>
    <w:pPr>
      <w:tabs>
        <w:tab w:val="clear" w:pos="4536"/>
        <w:tab w:val="clear" w:pos="9072"/>
        <w:tab w:val="center" w:pos="4680"/>
        <w:tab w:val="right" w:pos="9360"/>
      </w:tabs>
      <w:ind w:right="360"/>
    </w:pPr>
    <w:rPr>
      <w:b/>
      <w:color w:val="44546A" w:themeColor="text2"/>
      <w:sz w:val="20"/>
    </w:rPr>
  </w:style>
  <w:style w:type="character" w:styleId="Hyperlink">
    <w:name w:val="Hyperlink"/>
    <w:basedOn w:val="DefaultParagraphFont"/>
    <w:uiPriority w:val="99"/>
    <w:semiHidden/>
    <w:rsid w:val="00604D37"/>
    <w:rPr>
      <w:color w:val="0563C1" w:themeColor="hyperlink"/>
      <w:u w:val="single"/>
    </w:rPr>
  </w:style>
  <w:style w:type="paragraph" w:styleId="Header">
    <w:name w:val="header"/>
    <w:basedOn w:val="Normal"/>
    <w:link w:val="HeaderChar"/>
    <w:uiPriority w:val="99"/>
    <w:unhideWhenUsed/>
    <w:rsid w:val="00604D37"/>
    <w:pPr>
      <w:tabs>
        <w:tab w:val="center" w:pos="4536"/>
        <w:tab w:val="right" w:pos="9072"/>
      </w:tabs>
    </w:pPr>
  </w:style>
  <w:style w:type="character" w:customStyle="1" w:styleId="HeaderChar">
    <w:name w:val="Header Char"/>
    <w:basedOn w:val="DefaultParagraphFont"/>
    <w:link w:val="Header"/>
    <w:uiPriority w:val="99"/>
    <w:rsid w:val="00604D37"/>
    <w:rPr>
      <w:sz w:val="24"/>
      <w:szCs w:val="28"/>
      <w:lang w:val="en-US"/>
    </w:rPr>
  </w:style>
  <w:style w:type="paragraph" w:styleId="ListParagraph">
    <w:name w:val="List Paragraph"/>
    <w:basedOn w:val="Normal"/>
    <w:uiPriority w:val="34"/>
    <w:qFormat/>
    <w:rsid w:val="00604D37"/>
    <w:pPr>
      <w:ind w:left="720"/>
      <w:contextualSpacing/>
    </w:pPr>
  </w:style>
  <w:style w:type="paragraph" w:styleId="Footer">
    <w:name w:val="footer"/>
    <w:basedOn w:val="Normal"/>
    <w:link w:val="FooterChar"/>
    <w:uiPriority w:val="99"/>
    <w:unhideWhenUsed/>
    <w:rsid w:val="00825949"/>
    <w:pPr>
      <w:tabs>
        <w:tab w:val="center" w:pos="4536"/>
        <w:tab w:val="right" w:pos="9072"/>
      </w:tabs>
    </w:pPr>
  </w:style>
  <w:style w:type="character" w:customStyle="1" w:styleId="FooterChar">
    <w:name w:val="Footer Char"/>
    <w:basedOn w:val="DefaultParagraphFont"/>
    <w:link w:val="Footer"/>
    <w:uiPriority w:val="99"/>
    <w:rsid w:val="00825949"/>
    <w:rPr>
      <w:sz w:val="24"/>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names.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foursqua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tbel.fgov.be/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Khan</dc:creator>
  <cp:keywords/>
  <dc:description/>
  <cp:lastModifiedBy>Aslam Khan</cp:lastModifiedBy>
  <cp:revision>1</cp:revision>
  <dcterms:created xsi:type="dcterms:W3CDTF">2021-03-06T16:40:00Z</dcterms:created>
  <dcterms:modified xsi:type="dcterms:W3CDTF">2021-03-06T16:59:00Z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etDate">
    <vt:lpwstr>2021-03-06T16:59:53Z</vt:lpwstr>
  </property>
  <property fmtid="{D5CDD505-2E9C-101B-9397-08002B2CF9AE}" pid="4" name="MSIP_Label_71bba39d-4745-4e9d-97db-0c1927b54242_Method">
    <vt:lpwstr>Privileged</vt:lpwstr>
  </property>
  <property fmtid="{D5CDD505-2E9C-101B-9397-08002B2CF9AE}" pid="5" name="MSIP_Label_71bba39d-4745-4e9d-97db-0c1927b54242_Name">
    <vt:lpwstr>Internal</vt:lpwstr>
  </property>
  <property fmtid="{D5CDD505-2E9C-101B-9397-08002B2CF9AE}" pid="6" name="MSIP_Label_71bba39d-4745-4e9d-97db-0c1927b54242_SiteId">
    <vt:lpwstr>05d75c05-fa1a-42e7-9cf1-eb416c396f2d</vt:lpwstr>
  </property>
  <property fmtid="{D5CDD505-2E9C-101B-9397-08002B2CF9AE}" pid="7" name="MSIP_Label_71bba39d-4745-4e9d-97db-0c1927b54242_ActionId">
    <vt:lpwstr>25115be1-5559-4811-b2a6-dbc0c588a903</vt:lpwstr>
  </property>
  <property fmtid="{D5CDD505-2E9C-101B-9397-08002B2CF9AE}" pid="8" name="MSIP_Label_71bba39d-4745-4e9d-97db-0c1927b54242_ContentBits">
    <vt:lpwstr>2</vt:lpwstr>
  </property>
</Properties>
</file>