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b/>
          <w:bCs/>
          <w:color w:val="0E2A23"/>
          <w:spacing w:val="60"/>
          <w:sz w:val="56"/>
          <w:szCs w:val="56"/>
        </w:rPr>
        <w:t xml:space="preserve">IMSS AFRICA</w:t>
      </w:r>
    </w:p>
    <w:p>
      <w:pPr>
        <w:pBdr>
          <w:bottom w:val="single" w:color="C9A227" w:sz="18"/>
        </w:pBdr>
        <w:spacing w:after="600"/>
      </w:pPr>
      <w:r>
        <w:rPr>
          <w:rFonts w:ascii="Arial" w:cs="Arial" w:eastAsia="Arial" w:hAnsi="Arial"/>
          <w:color w:val="C9A227"/>
          <w:spacing w:val="30"/>
          <w:sz w:val="24"/>
          <w:szCs w:val="24"/>
        </w:rPr>
        <w:t xml:space="preserve">MINING SECURITY SCHOOL OF EXCELLENCE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E2A23"/>
          <w:sz w:val="40"/>
          <w:szCs w:val="40"/>
        </w:rPr>
        <w:t xml:space="preserve">Training Programme &amp; Competence Framework</w:t>
      </w:r>
    </w:p>
    <w:p>
      <w:pPr>
        <w:spacing w:after="1200"/>
      </w:pPr>
      <w:r>
        <w:rPr>
          <w:rFonts w:ascii="Arial" w:cs="Arial" w:eastAsia="Arial" w:hAnsi="Arial"/>
          <w:color w:val="5F6B66"/>
          <w:sz w:val="22"/>
          <w:szCs w:val="22"/>
        </w:rPr>
        <w:t xml:space="preserve">Field Assessment · Plant Sampling · Incident Capture · Intelligence Analysis</w:t>
      </w:r>
    </w:p>
    <w:p>
      <w:pPr>
        <w:spacing w:after="120"/>
        <w:rPr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Client site (pilot): Bibiani Gold Mine, Ghana</w:t>
      </w:r>
    </w:p>
    <w:p>
      <w:pPr>
        <w:spacing w:after="120"/>
        <w:rPr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Document: IMSS-ACAD-001 · Rev A · October 2026</w:t>
      </w:r>
    </w:p>
    <w:p>
      <w:pPr>
        <w:spacing w:after="120"/>
        <w:rPr>
          <w:b/>
          <w:bCs/>
          <w:color w:val="B03A2E"/>
          <w:sz w:val="22"/>
          <w:szCs w:val="22"/>
        </w:rPr>
      </w:pPr>
      <w:r>
        <w:rPr>
          <w:rFonts w:ascii="Arial" w:cs="Arial" w:eastAsia="Arial" w:hAnsi="Arial"/>
          <w:b/>
          <w:bCs/>
          <w:color w:val="B03A2E"/>
          <w:sz w:val="22"/>
          <w:szCs w:val="22"/>
        </w:rPr>
        <w:t xml:space="preserve">Classification: Confidential</w:t>
      </w:r>
    </w:p>
    <w:p>
      <w:pPr>
        <w:spacing w:before="2400"/>
      </w:pPr>
      <w:r>
        <w:rPr>
          <w:rFonts w:ascii="Arial" w:cs="Arial" w:eastAsia="Arial" w:hAnsi="Arial"/>
          <w:color w:val="5F6B66"/>
          <w:sz w:val="18"/>
          <w:szCs w:val="18"/>
        </w:rPr>
        <w:t xml:space="preserve">Control standard: Gold Plant Risk &amp; Security Audit, P. van Schalkwyk — used with permission.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E2A23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To establish a mining-sector School of Excellence that produces security officers, field operatives, supervisors and analysts who can operate the IMSS tool-chain to a verified standard, and whose competence is re-confirmed continuously rather than certified once. The Gold Code control standard is the curriculum spine: every module, scenario and assessment item keys to a Gold Code section and control item, exactly as the apps do.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School is designed to run where the mine is — offline, on the same iPhones the apps run on — so that training, assessment and live operations use one system and one evidence standard.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E2A23"/>
          <w:sz w:val="28"/>
          <w:szCs w:val="28"/>
        </w:rPr>
        <w:t xml:space="preserve">2.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One ontology. Training content, assessment items and operational records all key to Gold Code section → control item. A trainee is certified against named controls, not generic topics.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Closed loop. Anonymised After Action Reports and Investigation Focus reports from live operations become next quarter's training scenarios. The School learns from the plant.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Competence is perishable. Certification is valid for a fixed period and decays; unannounced drills and re-assessment are scheduled, not optional.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Operators record facts; analysts hypothesise. Levels are separated by what a person is allowed to conclude, mirroring the apps.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Lawful and evidential. Chain of custody, role-only recording of persons, data protection (Ghana Data Protection Act 2012; POPIA for South African operations) and prosecutable evidence standards are assessed as critical items — zero-defect.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Tenant isolation. Each client site's data stays in its tenant. Training uses that site's anonymised material and the IMSS generic scenario library only.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E2A23"/>
          <w:sz w:val="28"/>
          <w:szCs w:val="28"/>
        </w:rPr>
        <w:t xml:space="preserve">3. Competence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300"/>
        <w:gridCol w:w="2900"/>
        <w:gridCol w:w="1360"/>
      </w:tblGrid>
      <w:tr>
        <w:trPr>
          <w:tblHeader/>
        </w:trPr>
        <w:tc>
          <w:tcPr>
            <w:tcW w:type="dxa" w:w="9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9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29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 certified</w:t>
            </w:r>
          </w:p>
        </w:tc>
        <w:tc>
          <w:tcPr>
            <w:tcW w:type="dxa" w:w="136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Validity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Plant Security Officer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Contracted guards at plant, airlock, gold-room access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Incident Capture (observation classes only); Gold Code awareness; search procedure</w:t>
            </w:r>
          </w:p>
        </w:tc>
        <w:tc>
          <w:tcPr>
            <w:tcW w:type="dxa" w:w="1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12 months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Field Operative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IMSS and client field staff conducting walks and sampling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Field Assessment app (Rev C walk); Plant Sample Capture; Incident Capture (full)</w:t>
            </w:r>
          </w:p>
        </w:tc>
        <w:tc>
          <w:tcPr>
            <w:tcW w:type="dxa" w:w="1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12 months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Security Supervisor / Control Room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Shift supervisors, CCTV operators, plant security office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Audit scoring against Gold Code; barrier assessment; AAR generation; Indicators; plant-data liaison</w:t>
            </w:r>
          </w:p>
        </w:tc>
        <w:tc>
          <w:tcPr>
            <w:tcW w:type="dxa" w:w="1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12 months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Intelligence Analyst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IMSS analysts; client intelligence staff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Guardian Hypothesis Workbench (ACH); bow-tie; Investigation Focus; typology; predictive indicators; lawful OSINT/HUMINT handling</w:t>
            </w:r>
          </w:p>
        </w:tc>
        <w:tc>
          <w:tcPr>
            <w:tcW w:type="dxa" w:w="1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24 months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Instructor / Assessor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IMSS training staff; client master trainers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All of the above plus assessment, moderation and scenario authoring in the Academy app</w:t>
            </w:r>
          </w:p>
        </w:tc>
        <w:tc>
          <w:tcPr>
            <w:tcW w:type="dxa" w:w="1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24 months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E2A23"/>
          <w:sz w:val="28"/>
          <w:szCs w:val="28"/>
        </w:rPr>
        <w:t xml:space="preserve">4. Curriculum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2A23"/>
          <w:sz w:val="23"/>
          <w:szCs w:val="23"/>
        </w:rPr>
        <w:t xml:space="preserve">4.1 Foundation (all levels)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100"/>
        <w:gridCol w:w="700"/>
        <w:gridCol w:w="1300"/>
        <w:gridCol w:w="2460"/>
      </w:tblGrid>
      <w:tr>
        <w:trPr>
          <w:tblHeader/>
        </w:trPr>
        <w:tc>
          <w:tcPr>
            <w:tcW w:type="dxa" w:w="8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1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3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Code §</w:t>
            </w:r>
          </w:p>
        </w:tc>
        <w:tc>
          <w:tcPr>
            <w:tcW w:type="dxa" w:w="246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F-01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Why gold is stolen: the flask concept, process points of concentration, criminal typology (collection means → caching → diversion → exfiltration → processing)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All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MCQ 80%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F-02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The Gold Code: structure, the 0–5 scoring legend, reading a control item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All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MCQ 80%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F-03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Evidence and chain of custody: seals, witnesses, signatures, photo stamping, what breaks a chain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16.6, 18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Practical — zero-defect on critical steps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F-04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Lawful conduct: data protection, role-only recording, search law, use of force limits, informer handling is not for operators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12, 16.3, 19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MCQ 90%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F-05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Using the IMSS apps: installation, offline operation, GPS, photos, backup/restore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Practical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2A23"/>
          <w:sz w:val="23"/>
          <w:szCs w:val="23"/>
        </w:rPr>
        <w:t xml:space="preserve">4.2 Level 1 — Plant Security Officer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100"/>
        <w:gridCol w:w="700"/>
        <w:gridCol w:w="1300"/>
        <w:gridCol w:w="2460"/>
      </w:tblGrid>
      <w:tr>
        <w:trPr>
          <w:tblHeader/>
        </w:trPr>
        <w:tc>
          <w:tcPr>
            <w:tcW w:type="dxa" w:w="8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1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3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Code §</w:t>
            </w:r>
          </w:p>
        </w:tc>
        <w:tc>
          <w:tcPr>
            <w:tcW w:type="dxa" w:w="246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L1-01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What to look for: visible gold, heavy fines, fresh spillage, accumulation, containers, tools, diverted drains, tampered seals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14.1–14.3, 15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Photo-recognition test 85%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L1-02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Where to look: Knelson overflow, catchment tanks, sumps, wood-chip screens, bulk bags, scrap, electrowinning drains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14.3, 15, 16.7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Site walk — identify 10 of 12 points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L1-03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How it leaves: person, waste stream, vehicle airlock, conveyor pass-through, mill stoppage windows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4, 10, 12, 14.1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MCQ 80%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L1-04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Searching to standard: human-factor failure modes, detector use, random search ratio, prohibited items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12, 16.3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Practical — 100% procedure steps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L1-05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Reporting an observation in Incident Capture: classes, occurrence vs discovery, barrier states, roles not names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18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Simulator scenario ≥ 80%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L1-06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Relining, stoppage and breakdown duties; body-camera use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14.1, 3, 17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Practical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2A23"/>
          <w:sz w:val="23"/>
          <w:szCs w:val="23"/>
        </w:rPr>
        <w:t xml:space="preserve">4.3 Level 2 — Field Operative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100"/>
        <w:gridCol w:w="700"/>
        <w:gridCol w:w="1300"/>
        <w:gridCol w:w="2460"/>
      </w:tblGrid>
      <w:tr>
        <w:trPr>
          <w:tblHeader/>
        </w:trPr>
        <w:tc>
          <w:tcPr>
            <w:tcW w:type="dxa" w:w="8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1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3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Code §</w:t>
            </w:r>
          </w:p>
        </w:tc>
        <w:tc>
          <w:tcPr>
            <w:tcW w:type="dxa" w:w="246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L2-01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Field Assessment app: zone-of-operation walk, GPS pinning, layered site map, photo evidence, BOQ capture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1–19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Simulator ≥ 85%; live walk assessed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L2-02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Plant Sample Capture: section selection, control checklist to standard, threat indicators, material class and routing, seal, witness, signature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14.1–14.3, 15, 16.6–16.7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Simulator ≥ 85%; custody zero-defect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L2-03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Sampling technique: representative sampling at spillage, sumps, overflow boxes; contamination; mass estimation; reference samples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14.2, 14.3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Practical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L2-04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Incident Capture (full): bow-tie barrier states, key barrier, plant conditions, linking samples, recovered material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All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Simulator ≥ 85%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L2-05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Reading the AAR: what the numbers say, feeding the next day's sampling plan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Oral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L2-06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Working with the plant: Met Lab, gold room, control room, SOP alignment for routing destinations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16.6, 17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MCQ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2A23"/>
          <w:sz w:val="23"/>
          <w:szCs w:val="23"/>
        </w:rPr>
        <w:t xml:space="preserve">4.4 Level 3 — Supervisor / Control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100"/>
        <w:gridCol w:w="700"/>
        <w:gridCol w:w="1300"/>
        <w:gridCol w:w="2460"/>
      </w:tblGrid>
      <w:tr>
        <w:trPr>
          <w:tblHeader/>
        </w:trPr>
        <w:tc>
          <w:tcPr>
            <w:tcW w:type="dxa" w:w="8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1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3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Code §</w:t>
            </w:r>
          </w:p>
        </w:tc>
        <w:tc>
          <w:tcPr>
            <w:tcW w:type="dxa" w:w="246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L3-01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Scoring a Gold Code audit: the 0–5 legend, evidence for a score, common miscoring, section totals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All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Scored audit vs moderator ±1 on 90% of items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L3-02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Barrier assessment and the bow-tie: Held / Failed / Bypassed / Absent; identifying the key barrier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All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Simulator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L3-03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Leading indicators: recurrence rate, time-to-close, grade trend; acting on the Indicators tab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Case exercise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L3-04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Control room: black-screen monitoring, VMD, downtime logging, alarm acknowledgement, retention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3, 16.8, 17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Practical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L3-05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Plant data liaison: the six feeds (mill log, Knelson cycle, CCTV downtime, roster/access, met accounting, assays) and how to obtain them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17, 18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Case exercise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L3-06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Shift governance: briefings from AAR, random search and sampling ratios, exception handling, escalation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18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Oral + written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2A23"/>
          <w:sz w:val="23"/>
          <w:szCs w:val="23"/>
        </w:rPr>
        <w:t xml:space="preserve">4.5 Level 4 — Intelligence Analyst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100"/>
        <w:gridCol w:w="700"/>
        <w:gridCol w:w="1300"/>
        <w:gridCol w:w="2460"/>
      </w:tblGrid>
      <w:tr>
        <w:trPr>
          <w:tblHeader/>
        </w:trPr>
        <w:tc>
          <w:tcPr>
            <w:tcW w:type="dxa" w:w="8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1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3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Code §</w:t>
            </w:r>
          </w:p>
        </w:tc>
        <w:tc>
          <w:tcPr>
            <w:tcW w:type="dxa" w:w="246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L4-01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Analysis of Competing Hypotheses: matrix construction, diagnosticity, disconfirmation, the null hypothesis, sensitivity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Written ACH on a case ≥ 85% against model answer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L4-02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The IMSS mining hypothesis library (H0–H9): mechanisms, enabling sections, collection plans; extending the library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All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Case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L4-03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Correlation with plant data: time-window rules, CCTV downtime ∩ incident, stoppage ∩ sump grade, variance ∩ recurring failures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Case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L4-04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Investigation Focus reports and collection management; feeding the sampling plan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Report assessed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L4-05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Criminal typology and network context: insider chains, collusion indicators, buyer markets — lawful OSINT, HUMINT handling rules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19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Written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L4-06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Guardian IMSS tenant: ingesting the package, Case Management, Hypothesis Workbench, Sentinel overview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Practical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L4-07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Evidence to prosecution: briefing investigators, disciplinary vs criminal track, expert testimony on custody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18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Mock hearing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2A23"/>
          <w:sz w:val="23"/>
          <w:szCs w:val="23"/>
        </w:rPr>
        <w:t xml:space="preserve">4.6 Level 5 — Instructor / Assessor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800"/>
        <w:gridCol w:w="2060"/>
      </w:tblGrid>
      <w:tr>
        <w:trPr>
          <w:tblHeader/>
        </w:trPr>
        <w:tc>
          <w:tcPr>
            <w:tcW w:type="dxa" w:w="9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6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206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L5-01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Assessment practice: observation, judgement against standard, feedback, zero-defect items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8</w:t>
            </w:r>
          </w:p>
        </w:tc>
        <w:tc>
          <w:tcPr>
            <w:tcW w:type="dxa" w:w="2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Assessed assessment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L5-02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Authoring simulator scenarios from anonymised AAR / Focus reports; answer keys; difficulty banding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8</w:t>
            </w:r>
          </w:p>
        </w:tc>
        <w:tc>
          <w:tcPr>
            <w:tcW w:type="dxa" w:w="2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Scenario accepted into library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L5-03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Moderation, certification register, appeals, record keeping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4</w:t>
            </w:r>
          </w:p>
        </w:tc>
        <w:tc>
          <w:tcPr>
            <w:tcW w:type="dxa" w:w="2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Written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L5-04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Delivering offline: device management, backup discipline, running a cohort without connectivity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4</w:t>
            </w:r>
          </w:p>
        </w:tc>
        <w:tc>
          <w:tcPr>
            <w:tcW w:type="dxa" w:w="2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Practical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E2A23"/>
          <w:sz w:val="28"/>
          <w:szCs w:val="28"/>
        </w:rPr>
        <w:t xml:space="preserve">5. Assessment &amp; competence standard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Knowledge: MCQ banks keyed to Gold Code section; pass 80% (90% for lawful-conduct items). Items randomised per attempt.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Practical (simulator): the trainee performs the task in a training copy of the real app against a scripted scenario; the simulator compares the record produced with the answer key — controls marked correctly, material class and routing correct, barrier states and key barrier correct, custody complete. Pass 85%.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Critical items are zero-defect regardless of overall score: seal number recorded, seal-applied confirmation, collector signature, witness where required, role-only persons, minimum photographs, occurrence window distinct from discovery.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Live observation: L2 walk and sampling, L3 audit scoring, assessed on site by an L5 assessor.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Grading: Competent / Not yet competent. Three attempts; a third failure triggers retraining, not re-assessment.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E2A23"/>
          <w:sz w:val="28"/>
          <w:szCs w:val="28"/>
        </w:rPr>
        <w:t xml:space="preserve">6. Ongoing confirmation of competence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1700"/>
        <w:gridCol w:w="2360"/>
      </w:tblGrid>
      <w:tr>
        <w:trPr>
          <w:tblHeader/>
        </w:trPr>
        <w:tc>
          <w:tcPr>
            <w:tcW w:type="dxa" w:w="36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7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7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236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Unannounced simulator drill (one scenario, 15 min)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Monthly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L1–L3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Drill score in Academy register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Spot audit of live records (random sample of real samples / incidents checked against standard)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Monthly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L2–L3, reviewed by L4/L5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Record-quality score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Re-certification (full practical + MCQ)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12 months (L1–L3), 24 months (L4–L5)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All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Certificate renewed or lapsed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Decay trigger: drill score below 70% twice, or a custody exception on a live record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Event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Individual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Mandatory re-assessment within 14 days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Scenario refresh from live AAR / Focus reports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Quarterly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L5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New scenarios added to library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Site competence review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Quarterly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IMSS + client security manager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Competence heat-map by section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E2A23"/>
          <w:sz w:val="28"/>
          <w:szCs w:val="28"/>
        </w:rPr>
        <w:t xml:space="preserve">7. Delivery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Blended, offline-first: 60% simulator and practical on device, 30% classroom, 10% assessed live operation.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Cohorts of 8–12; one L5 instructor per cohort; on-site at the mine.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Train-the-trainer: the client's security management nominates two L5 candidates per site in the pilot, so the School becomes self-sustaining on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trainee leaves with the three operational apps installed and a training-mode copy for drills.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E2A23"/>
          <w:sz w:val="28"/>
          <w:szCs w:val="28"/>
        </w:rPr>
        <w:t xml:space="preserve">8. Governance &amp;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Academic Board: IMSS Director of Training (chair), client Security Manager, the standard's author or nominee, one independent mining-security practitioner.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Standards: the Gold Code control standard (versioned; changes flow to apps and curriculum together).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Certification register: held in the Academy app per site and ingested to the Guardian IMSS tenant; certificates carry level, tools, sections, expiry.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Accreditation path: map modules to national frameworks where the School operates (South Africa: PSIRA grades and SASSETA unit standards; Ghana: engage the Minerals Commission and Chamber of Mines on recognition). Pursue after the Bibiani pilot cohort.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Intellectual property: the Gold Code standard is used under permission of its author; the hypothesis library, scenario library and apps are IMSS Africa IP.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E2A23"/>
          <w:sz w:val="28"/>
          <w:szCs w:val="28"/>
        </w:rPr>
        <w:t xml:space="preserve">9. Pilot — Bibiani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4400"/>
        <w:gridCol w:w="2460"/>
      </w:tblGrid>
      <w:tr>
        <w:trPr>
          <w:tblHeader/>
        </w:trPr>
        <w:tc>
          <w:tcPr>
            <w:tcW w:type="dxa" w:w="16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9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440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460"/>
            <w:shd w:fill="0E2A2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0 — Prepare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1–2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Align MC routing and SOPs; load Bibiani section list; author 12 seed scenarios; nominate L5 candidates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Academy app configured for site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 — L2 cohort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3–4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Foundation + L2 modules; live walks and sampling assessed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Certified field operatives; first live data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2 — L1 cohort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5–7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Foundation + L1 for contracted officers, built from the first AAR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Certified plant officers; indicator baseline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3 — L3/L4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8–10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Supervisor scoring; analyst ACH on real incidents; Guardian ingest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First Investigation Focus reports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4 — Sustain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11+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Monthly drills, quarterly scenario refresh, L5 hand-over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8"/>
                <w:szCs w:val="18"/>
              </w:rPr>
              <w:t xml:space="preserve">Self-sustaining site School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E2A23"/>
          <w:sz w:val="28"/>
          <w:szCs w:val="28"/>
        </w:rPr>
        <w:t xml:space="preserve">10. The Academy app (offline training simulator) — build approach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fourth offline web app, IMSS Academy, deployed alongside the three operational apps on the same origin. It does not re-implement the apps. Each operational app gains a training mode (?mode=train) that: stores its records under a separate training key; takes its GPS fix from the scenario instead of the device; and makes photographs optional. The Academy app opens the real app in training mode inside a frame, presents the scenario, lets the trainee work in the genuine interface, then reads the record the trainee produced and scores it against the scenario's answer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Learn: module cards per level with the content above, Gold Code reference, and app walkthroughs.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Drill: scenario library (text, optional images, simulated GPS, plant conditions) → trainee performs the task in the real app → automatic scoring with per-item feedback; critical items flagged zero-defect.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Test: randomised MCQ banks per module; practical scenario sets per level; pass/fail against the standard in section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Register: trainee records, scores, certification level and expiry, drill history, decay triggers; export to the Guardian IMSS tenant; printable certificate.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Author (L5 only): create scenarios and answer keys from anonymised live AAR / Focus reports.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Advantages: one codebase for live and training; trainees are assessed on the exact tool they will use; scenarios are generated from the site's own intelligence; everything runs offline on the phones already issued.</w:t>
      </w:r>
    </w:p>
    <w:sectPr>
      <w:headerReference w:type="default" r:id="rId6"/>
      <w:footerReference w:type="default" r:id="rId7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66"/>
        <w:sz w:val="16"/>
        <w:szCs w:val="16"/>
      </w:rPr>
      <w:t xml:space="preserve">IMSS Africa · Confidential · Page </w:t>
    </w:r>
    <w:r>
      <w:rPr>
        <w:rFonts w:ascii="Arial" w:cs="Arial" w:eastAsia="Arial" w:hAnsi="Arial"/>
        <w:color w:val="5F6B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8"/>
      </w:pBdr>
    </w:pPr>
    <w:r>
      <w:rPr>
        <w:rFonts w:ascii="Arial" w:cs="Arial" w:eastAsia="Arial" w:hAnsi="Arial"/>
        <w:color w:val="5F6B66"/>
        <w:sz w:val="16"/>
        <w:szCs w:val="16"/>
      </w:rPr>
      <w:t xml:space="preserve">IMSS AFRICA  ·  Mining Security School of Excellence  ·  Training Programme Rev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2026-10-23T14:05:14.557Z</dcterms:created>
  <dcterms:modified xsi:type="dcterms:W3CDTF">2026-10-23T14:05:14.570Z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