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Expert Opinion on the project documentation</w:t>
      </w:r>
    </w:p>
    <w:p>
      <w:pPr>
        <w:ind w:left="360"/>
      </w:pPr>
      <w:r>
        <w:rPr>
          <w:b/>
          <w:i/>
          <w:color w:val="444444"/>
        </w:rPr>
        <w:t>Note.</w:t>
      </w:r>
      <w:r>
        <w:rPr>
          <w:i/>
          <w:color w:val="444444"/>
        </w:rPr>
        <w:t xml:space="preserve"> This translation follows the Russian original. The financial part of the original was recalculated on 07.09.2026 (model v5); the figures of this translation have been brought into line with that calculation. In case of any discrepancy in wording, the Russian version prevails.</w:t>
      </w:r>
    </w:p>
    <w:p>
      <w:pPr>
        <w:pStyle w:val="Heading2"/>
      </w:pPr>
      <w:r>
        <w:t>Digital Platform CPFSR</w:t>
      </w:r>
    </w:p>
    <w:p>
      <w:pPr>
        <w:jc w:val="both"/>
      </w:pPr>
      <w:r>
        <w:rPr>
          <w:b/>
        </w:rPr>
        <w:t>Purpose of the document:</w:t>
      </w:r>
      <w:r>
        <w:t xml:space="preserve"> an independent expert review of the complete CPFSR project artefact pack for consistency with the author's concept, the current legislation of the Russian Federation, regulators' requirements and international standards of project documentation quality. </w:t>
      </w:r>
      <w:r>
        <w:rPr>
          <w:b/>
        </w:rPr>
        <w:t>Approach:</w:t>
      </w:r>
      <w:r>
        <w:t xml:space="preserve"> component-by-component review of each artefact against a check-list of five quality criteria: (1) consistency with the original concept; (2) completeness; (3) legal accuracy; (4) technical justification; (5) coherence with other documents in the pack. </w:t>
      </w:r>
      <w:r>
        <w:rPr>
          <w:b/>
        </w:rPr>
        <w:t>Rating scale:</w:t>
      </w:r>
      <w:r>
        <w:t xml:space="preserve"> 5 — excellent compliance, no remarks; 4 — compliance with minor remarks; 3 — acceptable subject to revision; 2 — material gaps; 1 — non-compliant.</w:t>
      </w:r>
    </w:p>
    <w:p>
      <w:pPr>
        <w:pStyle w:val="Heading2"/>
      </w:pPr>
      <w:r>
        <w:t>1. Composition of the pack under review</w:t>
      </w:r>
    </w:p>
    <w:p>
      <w:pPr>
        <w:pStyle w:val="Heading3"/>
      </w:pPr>
      <w:r>
        <w:t>1.1. Project documents and materials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w:t>
            </w:r>
          </w:p>
        </w:tc>
        <w:tc>
          <w:tcPr>
            <w:tcW w:type="dxa" w:w="2160"/>
          </w:tcPr>
          <w:p>
            <w:r>
              <w:rPr>
                <w:b/>
                <w:sz w:val="17"/>
              </w:rPr>
            </w:r>
            <w:r>
              <w:rPr>
                <w:b/>
                <w:sz w:val="17"/>
              </w:rPr>
              <w:t>Artefact</w:t>
            </w:r>
          </w:p>
        </w:tc>
        <w:tc>
          <w:tcPr>
            <w:tcW w:type="dxa" w:w="2160"/>
          </w:tcPr>
          <w:p>
            <w:r>
              <w:rPr>
                <w:b/>
                <w:sz w:val="17"/>
              </w:rPr>
            </w:r>
            <w:r>
              <w:rPr>
                <w:b/>
                <w:sz w:val="17"/>
              </w:rPr>
              <w:t>Folder</w:t>
            </w:r>
          </w:p>
        </w:tc>
        <w:tc>
          <w:tcPr>
            <w:tcW w:type="dxa" w:w="2160"/>
          </w:tcPr>
          <w:p>
            <w:r>
              <w:rPr>
                <w:b/>
                <w:sz w:val="17"/>
              </w:rPr>
            </w:r>
            <w:r>
              <w:rPr>
                <w:b/>
                <w:sz w:val="17"/>
              </w:rPr>
              <w:t>Volume</w:t>
            </w:r>
          </w:p>
        </w:tc>
      </w:tr>
      <w:tr>
        <w:tc>
          <w:tcPr>
            <w:tcW w:type="dxa" w:w="2160"/>
          </w:tcPr>
          <w:p>
            <w:r>
              <w:rPr>
                <w:sz w:val="17"/>
              </w:rPr>
            </w:r>
            <w:r>
              <w:rPr>
                <w:sz w:val="17"/>
              </w:rPr>
              <w:t>1</w:t>
            </w:r>
          </w:p>
        </w:tc>
        <w:tc>
          <w:tcPr>
            <w:tcW w:type="dxa" w:w="2160"/>
          </w:tcPr>
          <w:p>
            <w:r>
              <w:rPr>
                <w:sz w:val="17"/>
              </w:rPr>
            </w:r>
            <w:r>
              <w:rPr>
                <w:sz w:val="17"/>
              </w:rPr>
              <w:t>Concept paper</w:t>
            </w:r>
          </w:p>
        </w:tc>
        <w:tc>
          <w:tcPr>
            <w:tcW w:type="dxa" w:w="2160"/>
          </w:tcPr>
          <w:p>
            <w:r>
              <w:rPr>
                <w:sz w:val="17"/>
              </w:rPr>
            </w:r>
            <w:r>
              <w:rPr>
                <w:rFonts w:ascii="Consolas" w:hAnsi="Consolas"/>
                <w:sz w:val="17"/>
              </w:rPr>
              <w:t>_Мастер/Концепт.md</w:t>
            </w:r>
          </w:p>
        </w:tc>
        <w:tc>
          <w:tcPr>
            <w:tcW w:type="dxa" w:w="2160"/>
          </w:tcPr>
          <w:p>
            <w:r>
              <w:rPr>
                <w:sz w:val="17"/>
              </w:rPr>
            </w:r>
            <w:r>
              <w:rPr>
                <w:sz w:val="17"/>
              </w:rPr>
              <w:t>1 file</w:t>
            </w:r>
          </w:p>
        </w:tc>
      </w:tr>
      <w:tr>
        <w:tc>
          <w:tcPr>
            <w:tcW w:type="dxa" w:w="2160"/>
          </w:tcPr>
          <w:p>
            <w:r>
              <w:rPr>
                <w:sz w:val="17"/>
              </w:rPr>
            </w:r>
            <w:r>
              <w:rPr>
                <w:sz w:val="17"/>
              </w:rPr>
              <w:t>2</w:t>
            </w:r>
          </w:p>
        </w:tc>
        <w:tc>
          <w:tcPr>
            <w:tcW w:type="dxa" w:w="2160"/>
          </w:tcPr>
          <w:p>
            <w:r>
              <w:rPr>
                <w:sz w:val="17"/>
              </w:rPr>
            </w:r>
            <w:r>
              <w:rPr>
                <w:sz w:val="17"/>
              </w:rPr>
              <w:t>Legal framework</w:t>
            </w:r>
          </w:p>
        </w:tc>
        <w:tc>
          <w:tcPr>
            <w:tcW w:type="dxa" w:w="2160"/>
          </w:tcPr>
          <w:p>
            <w:r>
              <w:rPr>
                <w:sz w:val="17"/>
              </w:rPr>
            </w:r>
            <w:r>
              <w:rPr>
                <w:rFonts w:ascii="Consolas" w:hAnsi="Consolas"/>
                <w:sz w:val="17"/>
              </w:rPr>
              <w:t>02_Юридический_фундамент/</w:t>
            </w:r>
          </w:p>
        </w:tc>
        <w:tc>
          <w:tcPr>
            <w:tcW w:type="dxa" w:w="2160"/>
          </w:tcPr>
          <w:p>
            <w:r>
              <w:rPr>
                <w:sz w:val="17"/>
              </w:rPr>
            </w:r>
            <w:r>
              <w:rPr>
                <w:sz w:val="17"/>
              </w:rPr>
              <w:t>1 file, 15 sections</w:t>
            </w:r>
          </w:p>
        </w:tc>
      </w:tr>
      <w:tr>
        <w:tc>
          <w:tcPr>
            <w:tcW w:type="dxa" w:w="2160"/>
          </w:tcPr>
          <w:p>
            <w:r>
              <w:rPr>
                <w:sz w:val="17"/>
              </w:rPr>
            </w:r>
            <w:r>
              <w:rPr>
                <w:sz w:val="17"/>
              </w:rPr>
              <w:t>3</w:t>
            </w:r>
          </w:p>
        </w:tc>
        <w:tc>
          <w:tcPr>
            <w:tcW w:type="dxa" w:w="2160"/>
          </w:tcPr>
          <w:p>
            <w:r>
              <w:rPr>
                <w:sz w:val="17"/>
              </w:rPr>
            </w:r>
            <w:r>
              <w:rPr>
                <w:sz w:val="17"/>
              </w:rPr>
              <w:t>Briefing for state authorities and the CBR</w:t>
            </w:r>
          </w:p>
        </w:tc>
        <w:tc>
          <w:tcPr>
            <w:tcW w:type="dxa" w:w="2160"/>
          </w:tcPr>
          <w:p>
            <w:r>
              <w:rPr>
                <w:sz w:val="17"/>
              </w:rPr>
            </w:r>
            <w:r>
              <w:rPr>
                <w:rFonts w:ascii="Consolas" w:hAnsi="Consolas"/>
                <w:sz w:val="17"/>
              </w:rPr>
              <w:t>07_Презентации/Для_госструктур_ЦБ/</w:t>
            </w:r>
          </w:p>
        </w:tc>
        <w:tc>
          <w:tcPr>
            <w:tcW w:type="dxa" w:w="2160"/>
          </w:tcPr>
          <w:p>
            <w:r>
              <w:rPr>
                <w:sz w:val="17"/>
              </w:rPr>
            </w:r>
            <w:r>
              <w:rPr>
                <w:sz w:val="17"/>
              </w:rPr>
              <w:t>1 file</w:t>
            </w:r>
          </w:p>
        </w:tc>
      </w:tr>
      <w:tr>
        <w:tc>
          <w:tcPr>
            <w:tcW w:type="dxa" w:w="2160"/>
          </w:tcPr>
          <w:p>
            <w:r>
              <w:rPr>
                <w:sz w:val="17"/>
              </w:rPr>
            </w:r>
            <w:r>
              <w:rPr>
                <w:sz w:val="17"/>
              </w:rPr>
              <w:t>4</w:t>
            </w:r>
          </w:p>
        </w:tc>
        <w:tc>
          <w:tcPr>
            <w:tcW w:type="dxa" w:w="2160"/>
          </w:tcPr>
          <w:p>
            <w:r>
              <w:rPr>
                <w:sz w:val="17"/>
              </w:rPr>
            </w:r>
            <w:r>
              <w:rPr>
                <w:sz w:val="17"/>
              </w:rPr>
              <w:t>Financial model</w:t>
            </w:r>
          </w:p>
        </w:tc>
        <w:tc>
          <w:tcPr>
            <w:tcW w:type="dxa" w:w="2160"/>
          </w:tcPr>
          <w:p>
            <w:r>
              <w:rPr>
                <w:sz w:val="17"/>
              </w:rPr>
            </w:r>
            <w:r>
              <w:rPr>
                <w:rFonts w:ascii="Consolas" w:hAnsi="Consolas"/>
                <w:sz w:val="17"/>
              </w:rPr>
              <w:t>03_Финансовая_модель/</w:t>
            </w:r>
          </w:p>
        </w:tc>
        <w:tc>
          <w:tcPr>
            <w:tcW w:type="dxa" w:w="2160"/>
          </w:tcPr>
          <w:p>
            <w:r>
              <w:rPr>
                <w:sz w:val="17"/>
              </w:rPr>
            </w:r>
            <w:r>
              <w:rPr>
                <w:sz w:val="17"/>
              </w:rPr>
              <w:t>2 files</w:t>
            </w:r>
          </w:p>
        </w:tc>
      </w:tr>
      <w:tr>
        <w:tc>
          <w:tcPr>
            <w:tcW w:type="dxa" w:w="2160"/>
          </w:tcPr>
          <w:p>
            <w:r>
              <w:rPr>
                <w:sz w:val="17"/>
              </w:rPr>
            </w:r>
            <w:r>
              <w:rPr>
                <w:sz w:val="17"/>
              </w:rPr>
              <w:t>5</w:t>
            </w:r>
          </w:p>
        </w:tc>
        <w:tc>
          <w:tcPr>
            <w:tcW w:type="dxa" w:w="2160"/>
          </w:tcPr>
          <w:p>
            <w:r>
              <w:rPr>
                <w:sz w:val="17"/>
              </w:rPr>
            </w:r>
            <w:r>
              <w:rPr>
                <w:sz w:val="17"/>
              </w:rPr>
              <w:t>Business plan</w:t>
            </w:r>
          </w:p>
        </w:tc>
        <w:tc>
          <w:tcPr>
            <w:tcW w:type="dxa" w:w="2160"/>
          </w:tcPr>
          <w:p>
            <w:r>
              <w:rPr>
                <w:sz w:val="17"/>
              </w:rPr>
            </w:r>
            <w:r>
              <w:rPr>
                <w:rFonts w:ascii="Consolas" w:hAnsi="Consolas"/>
                <w:sz w:val="17"/>
              </w:rPr>
              <w:t>04_Бизнес-план/</w:t>
            </w:r>
          </w:p>
        </w:tc>
        <w:tc>
          <w:tcPr>
            <w:tcW w:type="dxa" w:w="2160"/>
          </w:tcPr>
          <w:p>
            <w:r>
              <w:rPr>
                <w:sz w:val="17"/>
              </w:rPr>
            </w:r>
            <w:r>
              <w:rPr>
                <w:sz w:val="17"/>
              </w:rPr>
              <w:t>1 file</w:t>
            </w:r>
          </w:p>
        </w:tc>
      </w:tr>
      <w:tr>
        <w:tc>
          <w:tcPr>
            <w:tcW w:type="dxa" w:w="2160"/>
          </w:tcPr>
          <w:p>
            <w:r>
              <w:rPr>
                <w:sz w:val="17"/>
              </w:rPr>
            </w:r>
            <w:r>
              <w:rPr>
                <w:sz w:val="17"/>
              </w:rPr>
              <w:t>6</w:t>
            </w:r>
          </w:p>
        </w:tc>
        <w:tc>
          <w:tcPr>
            <w:tcW w:type="dxa" w:w="2160"/>
          </w:tcPr>
          <w:p>
            <w:r>
              <w:rPr>
                <w:sz w:val="17"/>
              </w:rPr>
            </w:r>
            <w:r>
              <w:rPr>
                <w:sz w:val="17"/>
              </w:rPr>
              <w:t>Brand book + design tokens + logo</w:t>
            </w:r>
          </w:p>
        </w:tc>
        <w:tc>
          <w:tcPr>
            <w:tcW w:type="dxa" w:w="2160"/>
          </w:tcPr>
          <w:p>
            <w:r>
              <w:rPr>
                <w:sz w:val="17"/>
              </w:rPr>
            </w:r>
            <w:r>
              <w:rPr>
                <w:rFonts w:ascii="Consolas" w:hAnsi="Consolas"/>
                <w:sz w:val="17"/>
              </w:rPr>
              <w:t>05_Бренд-бук/</w:t>
            </w:r>
          </w:p>
        </w:tc>
        <w:tc>
          <w:tcPr>
            <w:tcW w:type="dxa" w:w="2160"/>
          </w:tcPr>
          <w:p>
            <w:r>
              <w:rPr>
                <w:sz w:val="17"/>
              </w:rPr>
            </w:r>
            <w:r>
              <w:rPr>
                <w:sz w:val="17"/>
              </w:rPr>
              <w:t>3 files</w:t>
            </w:r>
          </w:p>
        </w:tc>
      </w:tr>
      <w:tr>
        <w:tc>
          <w:tcPr>
            <w:tcW w:type="dxa" w:w="2160"/>
          </w:tcPr>
          <w:p>
            <w:r>
              <w:rPr>
                <w:sz w:val="17"/>
              </w:rPr>
            </w:r>
            <w:r>
              <w:rPr>
                <w:sz w:val="17"/>
              </w:rPr>
              <w:t>7</w:t>
            </w:r>
          </w:p>
        </w:tc>
        <w:tc>
          <w:tcPr>
            <w:tcW w:type="dxa" w:w="2160"/>
          </w:tcPr>
          <w:p>
            <w:r>
              <w:rPr>
                <w:sz w:val="17"/>
              </w:rPr>
            </w:r>
            <w:r>
              <w:rPr>
                <w:sz w:val="17"/>
              </w:rPr>
              <w:t>Major design presentation</w:t>
            </w:r>
          </w:p>
        </w:tc>
        <w:tc>
          <w:tcPr>
            <w:tcW w:type="dxa" w:w="2160"/>
          </w:tcPr>
          <w:p>
            <w:r>
              <w:rPr>
                <w:sz w:val="17"/>
              </w:rPr>
            </w:r>
            <w:r>
              <w:rPr>
                <w:rFonts w:ascii="Consolas" w:hAnsi="Consolas"/>
                <w:sz w:val="17"/>
              </w:rPr>
              <w:t>07_Презентации/Большая_презентация/</w:t>
            </w:r>
          </w:p>
        </w:tc>
        <w:tc>
          <w:tcPr>
            <w:tcW w:type="dxa" w:w="2160"/>
          </w:tcPr>
          <w:p>
            <w:r>
              <w:rPr>
                <w:sz w:val="17"/>
              </w:rPr>
            </w:r>
            <w:r>
              <w:rPr>
                <w:sz w:val="17"/>
              </w:rPr>
              <w:t>HTML, 16 sections</w:t>
            </w:r>
          </w:p>
        </w:tc>
      </w:tr>
      <w:tr>
        <w:tc>
          <w:tcPr>
            <w:tcW w:type="dxa" w:w="2160"/>
          </w:tcPr>
          <w:p>
            <w:r>
              <w:rPr>
                <w:sz w:val="17"/>
              </w:rPr>
            </w:r>
            <w:r>
              <w:rPr>
                <w:sz w:val="17"/>
              </w:rPr>
              <w:t>8</w:t>
            </w:r>
          </w:p>
        </w:tc>
        <w:tc>
          <w:tcPr>
            <w:tcW w:type="dxa" w:w="2160"/>
          </w:tcPr>
          <w:p>
            <w:r>
              <w:rPr>
                <w:sz w:val="17"/>
              </w:rPr>
            </w:r>
            <w:r>
              <w:rPr>
                <w:sz w:val="17"/>
              </w:rPr>
              <w:t>Compact presentation</w:t>
            </w:r>
          </w:p>
        </w:tc>
        <w:tc>
          <w:tcPr>
            <w:tcW w:type="dxa" w:w="2160"/>
          </w:tcPr>
          <w:p>
            <w:r>
              <w:rPr>
                <w:sz w:val="17"/>
              </w:rPr>
            </w:r>
            <w:r>
              <w:rPr>
                <w:rFonts w:ascii="Consolas" w:hAnsi="Consolas"/>
                <w:sz w:val="17"/>
              </w:rPr>
              <w:t>07_Презентации/Малая_презентация/</w:t>
            </w:r>
          </w:p>
        </w:tc>
        <w:tc>
          <w:tcPr>
            <w:tcW w:type="dxa" w:w="2160"/>
          </w:tcPr>
          <w:p>
            <w:r>
              <w:rPr>
                <w:sz w:val="17"/>
              </w:rPr>
            </w:r>
            <w:r>
              <w:rPr>
                <w:sz w:val="17"/>
              </w:rPr>
              <w:t>HTML, 12 slides</w:t>
            </w:r>
          </w:p>
        </w:tc>
      </w:tr>
      <w:tr>
        <w:tc>
          <w:tcPr>
            <w:tcW w:type="dxa" w:w="2160"/>
          </w:tcPr>
          <w:p>
            <w:r>
              <w:rPr>
                <w:sz w:val="17"/>
              </w:rPr>
            </w:r>
            <w:r>
              <w:rPr>
                <w:sz w:val="17"/>
              </w:rPr>
              <w:t>9</w:t>
            </w:r>
          </w:p>
        </w:tc>
        <w:tc>
          <w:tcPr>
            <w:tcW w:type="dxa" w:w="2160"/>
          </w:tcPr>
          <w:p>
            <w:r>
              <w:rPr>
                <w:sz w:val="17"/>
              </w:rPr>
            </w:r>
            <w:r>
              <w:rPr>
                <w:sz w:val="17"/>
              </w:rPr>
              <w:t>Investor pitch deck</w:t>
            </w:r>
          </w:p>
        </w:tc>
        <w:tc>
          <w:tcPr>
            <w:tcW w:type="dxa" w:w="2160"/>
          </w:tcPr>
          <w:p>
            <w:r>
              <w:rPr>
                <w:sz w:val="17"/>
              </w:rPr>
            </w:r>
            <w:r>
              <w:rPr>
                <w:rFonts w:ascii="Consolas" w:hAnsi="Consolas"/>
                <w:sz w:val="17"/>
              </w:rPr>
              <w:t>07_Презентации/Для_партнёров_инвесторов/</w:t>
            </w:r>
          </w:p>
        </w:tc>
        <w:tc>
          <w:tcPr>
            <w:tcW w:type="dxa" w:w="2160"/>
          </w:tcPr>
          <w:p>
            <w:r>
              <w:rPr>
                <w:sz w:val="17"/>
              </w:rPr>
            </w:r>
            <w:r>
              <w:rPr>
                <w:sz w:val="17"/>
              </w:rPr>
              <w:t>HTML, 10 slides</w:t>
            </w:r>
          </w:p>
        </w:tc>
      </w:tr>
      <w:tr>
        <w:tc>
          <w:tcPr>
            <w:tcW w:type="dxa" w:w="2160"/>
          </w:tcPr>
          <w:p>
            <w:r>
              <w:rPr>
                <w:sz w:val="17"/>
              </w:rPr>
            </w:r>
            <w:r>
              <w:rPr>
                <w:sz w:val="17"/>
              </w:rPr>
              <w:t>10</w:t>
            </w:r>
          </w:p>
        </w:tc>
        <w:tc>
          <w:tcPr>
            <w:tcW w:type="dxa" w:w="2160"/>
          </w:tcPr>
          <w:p>
            <w:r>
              <w:rPr>
                <w:sz w:val="17"/>
              </w:rPr>
            </w:r>
            <w:r>
              <w:rPr>
                <w:sz w:val="17"/>
              </w:rPr>
              <w:t>Main website</w:t>
            </w:r>
          </w:p>
        </w:tc>
        <w:tc>
          <w:tcPr>
            <w:tcW w:type="dxa" w:w="2160"/>
          </w:tcPr>
          <w:p>
            <w:r>
              <w:rPr>
                <w:sz w:val="17"/>
              </w:rPr>
            </w:r>
            <w:r>
              <w:rPr>
                <w:rFonts w:ascii="Consolas" w:hAnsi="Consolas"/>
                <w:sz w:val="17"/>
              </w:rPr>
              <w:t>08_Веб-сайт/HTML_основной/</w:t>
            </w:r>
          </w:p>
        </w:tc>
        <w:tc>
          <w:tcPr>
            <w:tcW w:type="dxa" w:w="2160"/>
          </w:tcPr>
          <w:p>
            <w:r>
              <w:rPr>
                <w:sz w:val="17"/>
              </w:rPr>
            </w:r>
            <w:r>
              <w:rPr>
                <w:sz w:val="17"/>
              </w:rPr>
              <w:t>HTML, responsive</w:t>
            </w:r>
          </w:p>
        </w:tc>
      </w:tr>
      <w:tr>
        <w:tc>
          <w:tcPr>
            <w:tcW w:type="dxa" w:w="2160"/>
          </w:tcPr>
          <w:p>
            <w:r>
              <w:rPr>
                <w:sz w:val="17"/>
              </w:rPr>
            </w:r>
            <w:r>
              <w:rPr>
                <w:sz w:val="17"/>
              </w:rPr>
              <w:t>11</w:t>
            </w:r>
          </w:p>
        </w:tc>
        <w:tc>
          <w:tcPr>
            <w:tcW w:type="dxa" w:w="2160"/>
          </w:tcPr>
          <w:p>
            <w:r>
              <w:rPr>
                <w:sz w:val="17"/>
              </w:rPr>
            </w:r>
            <w:r>
              <w:rPr>
                <w:sz w:val="17"/>
              </w:rPr>
              <w:t>Short HTML presentation</w:t>
            </w:r>
          </w:p>
        </w:tc>
        <w:tc>
          <w:tcPr>
            <w:tcW w:type="dxa" w:w="2160"/>
          </w:tcPr>
          <w:p>
            <w:r>
              <w:rPr>
                <w:sz w:val="17"/>
              </w:rPr>
            </w:r>
            <w:r>
              <w:rPr>
                <w:rFonts w:ascii="Consolas" w:hAnsi="Consolas"/>
                <w:sz w:val="17"/>
              </w:rPr>
              <w:t>08_Веб-сайт/HTML_короткая_презентация/</w:t>
            </w:r>
          </w:p>
        </w:tc>
        <w:tc>
          <w:tcPr>
            <w:tcW w:type="dxa" w:w="2160"/>
          </w:tcPr>
          <w:p>
            <w:r>
              <w:rPr>
                <w:sz w:val="17"/>
              </w:rPr>
            </w:r>
            <w:r>
              <w:rPr>
                <w:sz w:val="17"/>
              </w:rPr>
              <w:t>HTML, 10 slides</w:t>
            </w:r>
          </w:p>
        </w:tc>
      </w:tr>
      <w:tr>
        <w:tc>
          <w:tcPr>
            <w:tcW w:type="dxa" w:w="2160"/>
          </w:tcPr>
          <w:p>
            <w:r>
              <w:rPr>
                <w:sz w:val="17"/>
              </w:rPr>
            </w:r>
            <w:r>
              <w:rPr>
                <w:sz w:val="17"/>
              </w:rPr>
              <w:t>12</w:t>
            </w:r>
          </w:p>
        </w:tc>
        <w:tc>
          <w:tcPr>
            <w:tcW w:type="dxa" w:w="2160"/>
          </w:tcPr>
          <w:p>
            <w:r>
              <w:rPr>
                <w:sz w:val="17"/>
              </w:rPr>
            </w:r>
            <w:r>
              <w:rPr>
                <w:sz w:val="17"/>
              </w:rPr>
              <w:t>Mobile-application prototype</w:t>
            </w:r>
          </w:p>
        </w:tc>
        <w:tc>
          <w:tcPr>
            <w:tcW w:type="dxa" w:w="2160"/>
          </w:tcPr>
          <w:p>
            <w:r>
              <w:rPr>
                <w:sz w:val="17"/>
              </w:rPr>
            </w:r>
            <w:r>
              <w:rPr>
                <w:rFonts w:ascii="Consolas" w:hAnsi="Consolas"/>
                <w:sz w:val="17"/>
              </w:rPr>
              <w:t>09_Мобильное_приложение/Прототип/</w:t>
            </w:r>
          </w:p>
        </w:tc>
        <w:tc>
          <w:tcPr>
            <w:tcW w:type="dxa" w:w="2160"/>
          </w:tcPr>
          <w:p>
            <w:r>
              <w:rPr>
                <w:sz w:val="17"/>
              </w:rPr>
            </w:r>
            <w:r>
              <w:rPr>
                <w:sz w:val="17"/>
              </w:rPr>
              <w:t>HTML, 10 screens</w:t>
            </w:r>
          </w:p>
        </w:tc>
      </w:tr>
      <w:tr>
        <w:tc>
          <w:tcPr>
            <w:tcW w:type="dxa" w:w="2160"/>
          </w:tcPr>
          <w:p>
            <w:r>
              <w:rPr>
                <w:sz w:val="17"/>
              </w:rPr>
            </w:r>
            <w:r>
              <w:rPr>
                <w:sz w:val="17"/>
              </w:rPr>
              <w:t>13</w:t>
            </w:r>
          </w:p>
        </w:tc>
        <w:tc>
          <w:tcPr>
            <w:tcW w:type="dxa" w:w="2160"/>
          </w:tcPr>
          <w:p>
            <w:r>
              <w:rPr>
                <w:sz w:val="17"/>
              </w:rPr>
            </w:r>
            <w:r>
              <w:rPr>
                <w:sz w:val="17"/>
              </w:rPr>
              <w:t>Full-fledged mobile application (PWA)</w:t>
            </w:r>
          </w:p>
        </w:tc>
        <w:tc>
          <w:tcPr>
            <w:tcW w:type="dxa" w:w="2160"/>
          </w:tcPr>
          <w:p>
            <w:r>
              <w:rPr>
                <w:sz w:val="17"/>
              </w:rPr>
            </w:r>
            <w:r>
              <w:rPr>
                <w:rFonts w:ascii="Consolas" w:hAnsi="Consolas"/>
                <w:sz w:val="17"/>
              </w:rPr>
              <w:t>09_Мобильное_приложение/Приложение/</w:t>
            </w:r>
          </w:p>
        </w:tc>
        <w:tc>
          <w:tcPr>
            <w:tcW w:type="dxa" w:w="2160"/>
          </w:tcPr>
          <w:p>
            <w:r>
              <w:rPr>
                <w:sz w:val="17"/>
              </w:rPr>
            </w:r>
            <w:r>
              <w:rPr>
                <w:sz w:val="17"/>
              </w:rPr>
              <w:t>SPA, 23 screens + manifest + sw + icons</w:t>
            </w:r>
          </w:p>
        </w:tc>
      </w:tr>
      <w:tr>
        <w:tc>
          <w:tcPr>
            <w:tcW w:type="dxa" w:w="2160"/>
          </w:tcPr>
          <w:p>
            <w:r>
              <w:rPr>
                <w:sz w:val="17"/>
              </w:rPr>
            </w:r>
            <w:r>
              <w:rPr>
                <w:sz w:val="17"/>
              </w:rPr>
              <w:t>14</w:t>
            </w:r>
          </w:p>
        </w:tc>
        <w:tc>
          <w:tcPr>
            <w:tcW w:type="dxa" w:w="2160"/>
          </w:tcPr>
          <w:p>
            <w:r>
              <w:rPr>
                <w:sz w:val="17"/>
              </w:rPr>
            </w:r>
            <w:r>
              <w:rPr>
                <w:sz w:val="17"/>
              </w:rPr>
              <w:t>Design documentation under GOST 19</w:t>
            </w:r>
          </w:p>
        </w:tc>
        <w:tc>
          <w:tcPr>
            <w:tcW w:type="dxa" w:w="2160"/>
          </w:tcPr>
          <w:p>
            <w:r>
              <w:rPr>
                <w:sz w:val="17"/>
              </w:rPr>
            </w:r>
            <w:r>
              <w:rPr>
                <w:rFonts w:ascii="Consolas" w:hAnsi="Consolas"/>
                <w:sz w:val="17"/>
              </w:rPr>
              <w:t>09_Мобильное_приложение/Конструкторская_документация/</w:t>
            </w:r>
          </w:p>
        </w:tc>
        <w:tc>
          <w:tcPr>
            <w:tcW w:type="dxa" w:w="2160"/>
          </w:tcPr>
          <w:p>
            <w:r>
              <w:rPr>
                <w:sz w:val="17"/>
              </w:rPr>
            </w:r>
            <w:r>
              <w:rPr>
                <w:sz w:val="17"/>
              </w:rPr>
              <w:t>12 documents</w:t>
            </w:r>
          </w:p>
        </w:tc>
      </w:tr>
      <w:tr>
        <w:tc>
          <w:tcPr>
            <w:tcW w:type="dxa" w:w="2160"/>
          </w:tcPr>
          <w:p>
            <w:r>
              <w:rPr>
                <w:sz w:val="17"/>
              </w:rPr>
            </w:r>
            <w:r>
              <w:rPr>
                <w:sz w:val="17"/>
              </w:rPr>
              <w:t>15</w:t>
            </w:r>
          </w:p>
        </w:tc>
        <w:tc>
          <w:tcPr>
            <w:tcW w:type="dxa" w:w="2160"/>
          </w:tcPr>
          <w:p>
            <w:r>
              <w:rPr>
                <w:sz w:val="17"/>
              </w:rPr>
            </w:r>
            <w:r>
              <w:rPr>
                <w:sz w:val="17"/>
              </w:rPr>
              <w:t>Capacitor builds Android / iOS / Windows</w:t>
            </w:r>
          </w:p>
        </w:tc>
        <w:tc>
          <w:tcPr>
            <w:tcW w:type="dxa" w:w="2160"/>
          </w:tcPr>
          <w:p>
            <w:r>
              <w:rPr>
                <w:sz w:val="17"/>
              </w:rPr>
            </w:r>
            <w:r>
              <w:rPr>
                <w:rFonts w:ascii="Consolas" w:hAnsi="Consolas"/>
                <w:sz w:val="17"/>
              </w:rPr>
              <w:t>09_Мобильное_приложение/Сборки/</w:t>
            </w:r>
          </w:p>
        </w:tc>
        <w:tc>
          <w:tcPr>
            <w:tcW w:type="dxa" w:w="2160"/>
          </w:tcPr>
          <w:p>
            <w:r>
              <w:rPr>
                <w:sz w:val="17"/>
              </w:rPr>
            </w:r>
            <w:r>
              <w:rPr>
                <w:sz w:val="17"/>
              </w:rPr>
              <w:t>4 READMEs + configs</w:t>
            </w:r>
          </w:p>
        </w:tc>
      </w:tr>
      <w:tr>
        <w:tc>
          <w:tcPr>
            <w:tcW w:type="dxa" w:w="2160"/>
          </w:tcPr>
          <w:p>
            <w:r>
              <w:rPr>
                <w:sz w:val="17"/>
              </w:rPr>
            </w:r>
            <w:r>
              <w:rPr>
                <w:sz w:val="17"/>
              </w:rPr>
              <w:t>16</w:t>
            </w:r>
          </w:p>
        </w:tc>
        <w:tc>
          <w:tcPr>
            <w:tcW w:type="dxa" w:w="2160"/>
          </w:tcPr>
          <w:p>
            <w:r>
              <w:rPr>
                <w:sz w:val="17"/>
              </w:rPr>
            </w:r>
            <w:r>
              <w:rPr>
                <w:sz w:val="17"/>
              </w:rPr>
              <w:t>RuStore publication pack</w:t>
            </w:r>
          </w:p>
        </w:tc>
        <w:tc>
          <w:tcPr>
            <w:tcW w:type="dxa" w:w="2160"/>
          </w:tcPr>
          <w:p>
            <w:r>
              <w:rPr>
                <w:sz w:val="17"/>
              </w:rPr>
            </w:r>
            <w:r>
              <w:rPr>
                <w:rFonts w:ascii="Consolas" w:hAnsi="Consolas"/>
                <w:sz w:val="17"/>
              </w:rPr>
              <w:t>09_Мобильное_приложение/Публикация_RuStore/</w:t>
            </w:r>
          </w:p>
        </w:tc>
        <w:tc>
          <w:tcPr>
            <w:tcW w:type="dxa" w:w="2160"/>
          </w:tcPr>
          <w:p>
            <w:r>
              <w:rPr>
                <w:sz w:val="17"/>
              </w:rPr>
            </w:r>
            <w:r>
              <w:rPr>
                <w:sz w:val="17"/>
              </w:rPr>
              <w:t>5 documents</w:t>
            </w:r>
          </w:p>
        </w:tc>
      </w:tr>
      <w:tr>
        <w:tc>
          <w:tcPr>
            <w:tcW w:type="dxa" w:w="2160"/>
          </w:tcPr>
          <w:p>
            <w:r>
              <w:rPr>
                <w:sz w:val="17"/>
              </w:rPr>
            </w:r>
            <w:r>
              <w:rPr>
                <w:sz w:val="17"/>
              </w:rPr>
              <w:t>17</w:t>
            </w:r>
          </w:p>
        </w:tc>
        <w:tc>
          <w:tcPr>
            <w:tcW w:type="dxa" w:w="2160"/>
          </w:tcPr>
          <w:p>
            <w:r>
              <w:rPr>
                <w:sz w:val="17"/>
              </w:rPr>
            </w:r>
            <w:r>
              <w:rPr>
                <w:sz w:val="17"/>
              </w:rPr>
              <w:t>Mobile-application specification</w:t>
            </w:r>
          </w:p>
        </w:tc>
        <w:tc>
          <w:tcPr>
            <w:tcW w:type="dxa" w:w="2160"/>
          </w:tcPr>
          <w:p>
            <w:r>
              <w:rPr>
                <w:sz w:val="17"/>
              </w:rPr>
            </w:r>
            <w:r>
              <w:rPr>
                <w:rFonts w:ascii="Consolas" w:hAnsi="Consolas"/>
                <w:sz w:val="17"/>
              </w:rPr>
              <w:t>09_Мобильное_приложение/</w:t>
            </w:r>
          </w:p>
        </w:tc>
        <w:tc>
          <w:tcPr>
            <w:tcW w:type="dxa" w:w="2160"/>
          </w:tcPr>
          <w:p>
            <w:r>
              <w:rPr>
                <w:sz w:val="17"/>
              </w:rPr>
            </w:r>
            <w:r>
              <w:rPr>
                <w:sz w:val="17"/>
              </w:rPr>
              <w:t>1 file</w:t>
            </w:r>
          </w:p>
        </w:tc>
      </w:tr>
      <w:tr>
        <w:tc>
          <w:tcPr>
            <w:tcW w:type="dxa" w:w="2160"/>
          </w:tcPr>
          <w:p>
            <w:r>
              <w:rPr>
                <w:sz w:val="17"/>
              </w:rPr>
            </w:r>
            <w:r>
              <w:rPr>
                <w:sz w:val="17"/>
              </w:rPr>
              <w:t>18</w:t>
            </w:r>
          </w:p>
        </w:tc>
        <w:tc>
          <w:tcPr>
            <w:tcW w:type="dxa" w:w="2160"/>
          </w:tcPr>
          <w:p>
            <w:r>
              <w:rPr>
                <w:sz w:val="17"/>
              </w:rPr>
            </w:r>
            <w:r>
              <w:rPr>
                <w:sz w:val="17"/>
              </w:rPr>
              <w:t>Platform technical documentation</w:t>
            </w:r>
          </w:p>
        </w:tc>
        <w:tc>
          <w:tcPr>
            <w:tcW w:type="dxa" w:w="2160"/>
          </w:tcPr>
          <w:p>
            <w:r>
              <w:rPr>
                <w:sz w:val="17"/>
              </w:rPr>
            </w:r>
            <w:r>
              <w:rPr>
                <w:rFonts w:ascii="Consolas" w:hAnsi="Consolas"/>
                <w:sz w:val="17"/>
              </w:rPr>
              <w:t>01_Техническая_документация/</w:t>
            </w:r>
          </w:p>
        </w:tc>
        <w:tc>
          <w:tcPr>
            <w:tcW w:type="dxa" w:w="2160"/>
          </w:tcPr>
          <w:p>
            <w:r>
              <w:rPr>
                <w:sz w:val="17"/>
              </w:rPr>
            </w:r>
            <w:r>
              <w:rPr>
                <w:sz w:val="17"/>
              </w:rPr>
              <w:t>8 files</w:t>
            </w:r>
          </w:p>
        </w:tc>
      </w:tr>
      <w:tr>
        <w:tc>
          <w:tcPr>
            <w:tcW w:type="dxa" w:w="2160"/>
          </w:tcPr>
          <w:p>
            <w:r>
              <w:rPr>
                <w:sz w:val="17"/>
              </w:rPr>
            </w:r>
            <w:r>
              <w:rPr>
                <w:sz w:val="17"/>
              </w:rPr>
              <w:t>19</w:t>
            </w:r>
          </w:p>
        </w:tc>
        <w:tc>
          <w:tcPr>
            <w:tcW w:type="dxa" w:w="2160"/>
          </w:tcPr>
          <w:p>
            <w:r>
              <w:rPr>
                <w:sz w:val="17"/>
              </w:rPr>
            </w:r>
            <w:r>
              <w:rPr>
                <w:sz w:val="17"/>
              </w:rPr>
              <w:t>Promotional booklet</w:t>
            </w:r>
          </w:p>
        </w:tc>
        <w:tc>
          <w:tcPr>
            <w:tcW w:type="dxa" w:w="2160"/>
          </w:tcPr>
          <w:p>
            <w:r>
              <w:rPr>
                <w:sz w:val="17"/>
              </w:rPr>
            </w:r>
            <w:r>
              <w:rPr>
                <w:rFonts w:ascii="Consolas" w:hAnsi="Consolas"/>
                <w:sz w:val="17"/>
              </w:rPr>
              <w:t>10_Рекламные_материалы/Буклет/</w:t>
            </w:r>
          </w:p>
        </w:tc>
        <w:tc>
          <w:tcPr>
            <w:tcW w:type="dxa" w:w="2160"/>
          </w:tcPr>
          <w:p>
            <w:r>
              <w:rPr>
                <w:sz w:val="17"/>
              </w:rPr>
            </w:r>
            <w:r>
              <w:rPr>
                <w:sz w:val="17"/>
              </w:rPr>
              <w:t>A4 HTML tri-fold</w:t>
            </w:r>
          </w:p>
        </w:tc>
      </w:tr>
      <w:tr>
        <w:tc>
          <w:tcPr>
            <w:tcW w:type="dxa" w:w="2160"/>
          </w:tcPr>
          <w:p>
            <w:r>
              <w:rPr>
                <w:sz w:val="17"/>
              </w:rPr>
            </w:r>
            <w:r>
              <w:rPr>
                <w:sz w:val="17"/>
              </w:rPr>
              <w:t>20</w:t>
            </w:r>
          </w:p>
        </w:tc>
        <w:tc>
          <w:tcPr>
            <w:tcW w:type="dxa" w:w="2160"/>
          </w:tcPr>
          <w:p>
            <w:r>
              <w:rPr>
                <w:sz w:val="17"/>
              </w:rPr>
            </w:r>
            <w:r>
              <w:rPr>
                <w:sz w:val="17"/>
              </w:rPr>
              <w:t>International valuation</w:t>
            </w:r>
          </w:p>
        </w:tc>
        <w:tc>
          <w:tcPr>
            <w:tcW w:type="dxa" w:w="2160"/>
          </w:tcPr>
          <w:p>
            <w:r>
              <w:rPr>
                <w:sz w:val="17"/>
              </w:rPr>
            </w:r>
            <w:r>
              <w:rPr>
                <w:rFonts w:ascii="Consolas" w:hAnsi="Consolas"/>
                <w:sz w:val="17"/>
              </w:rPr>
              <w:t>11_Оценка/</w:t>
            </w:r>
          </w:p>
        </w:tc>
        <w:tc>
          <w:tcPr>
            <w:tcW w:type="dxa" w:w="2160"/>
          </w:tcPr>
          <w:p>
            <w:r>
              <w:rPr>
                <w:sz w:val="17"/>
              </w:rPr>
            </w:r>
            <w:r>
              <w:rPr>
                <w:sz w:val="17"/>
              </w:rPr>
              <w:t>1 file</w:t>
            </w:r>
          </w:p>
        </w:tc>
      </w:tr>
      <w:tr>
        <w:tc>
          <w:tcPr>
            <w:tcW w:type="dxa" w:w="2160"/>
          </w:tcPr>
          <w:p>
            <w:r>
              <w:rPr>
                <w:sz w:val="17"/>
              </w:rPr>
            </w:r>
            <w:r>
              <w:rPr>
                <w:sz w:val="17"/>
              </w:rPr>
              <w:t>21</w:t>
            </w:r>
          </w:p>
        </w:tc>
        <w:tc>
          <w:tcPr>
            <w:tcW w:type="dxa" w:w="2160"/>
          </w:tcPr>
          <w:p>
            <w:r>
              <w:rPr>
                <w:sz w:val="17"/>
              </w:rPr>
            </w:r>
            <w:r>
              <w:rPr>
                <w:sz w:val="17"/>
              </w:rPr>
              <w:t>DD audit</w:t>
            </w:r>
          </w:p>
        </w:tc>
        <w:tc>
          <w:tcPr>
            <w:tcW w:type="dxa" w:w="2160"/>
          </w:tcPr>
          <w:p>
            <w:r>
              <w:rPr>
                <w:sz w:val="17"/>
              </w:rPr>
            </w:r>
            <w:r>
              <w:rPr>
                <w:rFonts w:ascii="Consolas" w:hAnsi="Consolas"/>
                <w:sz w:val="17"/>
              </w:rPr>
              <w:t>12_DD_аудит/</w:t>
            </w:r>
          </w:p>
        </w:tc>
        <w:tc>
          <w:tcPr>
            <w:tcW w:type="dxa" w:w="2160"/>
          </w:tcPr>
          <w:p>
            <w:r>
              <w:rPr>
                <w:sz w:val="17"/>
              </w:rPr>
            </w:r>
            <w:r>
              <w:rPr>
                <w:sz w:val="17"/>
              </w:rPr>
              <w:t>1 file, 7 modules</w:t>
            </w:r>
          </w:p>
        </w:tc>
      </w:tr>
      <w:tr>
        <w:tc>
          <w:tcPr>
            <w:tcW w:type="dxa" w:w="2160"/>
          </w:tcPr>
          <w:p>
            <w:r>
              <w:rPr>
                <w:sz w:val="17"/>
              </w:rPr>
            </w:r>
            <w:r>
              <w:rPr>
                <w:sz w:val="17"/>
              </w:rPr>
              <w:t>22</w:t>
            </w:r>
          </w:p>
        </w:tc>
        <w:tc>
          <w:tcPr>
            <w:tcW w:type="dxa" w:w="2160"/>
          </w:tcPr>
          <w:p>
            <w:r>
              <w:rPr>
                <w:sz w:val="17"/>
              </w:rPr>
            </w:r>
            <w:r>
              <w:rPr>
                <w:sz w:val="17"/>
              </w:rPr>
              <w:t>Expert opinion</w:t>
            </w:r>
          </w:p>
        </w:tc>
        <w:tc>
          <w:tcPr>
            <w:tcW w:type="dxa" w:w="2160"/>
          </w:tcPr>
          <w:p>
            <w:r>
              <w:rPr>
                <w:sz w:val="17"/>
              </w:rPr>
            </w:r>
            <w:r>
              <w:rPr>
                <w:rFonts w:ascii="Consolas" w:hAnsi="Consolas"/>
                <w:sz w:val="17"/>
              </w:rPr>
              <w:t>13_Экспертиза/</w:t>
            </w:r>
          </w:p>
        </w:tc>
        <w:tc>
          <w:tcPr>
            <w:tcW w:type="dxa" w:w="2160"/>
          </w:tcPr>
          <w:p>
            <w:r>
              <w:rPr>
                <w:sz w:val="17"/>
              </w:rPr>
            </w:r>
            <w:r>
              <w:rPr>
                <w:sz w:val="17"/>
              </w:rPr>
              <w:t>this document</w:t>
            </w:r>
          </w:p>
        </w:tc>
      </w:tr>
      <w:tr>
        <w:tc>
          <w:tcPr>
            <w:tcW w:type="dxa" w:w="2160"/>
          </w:tcPr>
          <w:p>
            <w:r>
              <w:rPr>
                <w:sz w:val="17"/>
              </w:rPr>
            </w:r>
            <w:r>
              <w:rPr>
                <w:sz w:val="17"/>
              </w:rPr>
              <w:t>23</w:t>
            </w:r>
          </w:p>
        </w:tc>
        <w:tc>
          <w:tcPr>
            <w:tcW w:type="dxa" w:w="2160"/>
          </w:tcPr>
          <w:p>
            <w:r>
              <w:rPr>
                <w:sz w:val="17"/>
              </w:rPr>
            </w:r>
            <w:r>
              <w:rPr>
                <w:sz w:val="17"/>
              </w:rPr>
              <w:t>Project-wide design system</w:t>
            </w:r>
          </w:p>
        </w:tc>
        <w:tc>
          <w:tcPr>
            <w:tcW w:type="dxa" w:w="2160"/>
          </w:tcPr>
          <w:p>
            <w:r>
              <w:rPr>
                <w:sz w:val="17"/>
              </w:rPr>
            </w:r>
            <w:r>
              <w:rPr>
                <w:rFonts w:ascii="Consolas" w:hAnsi="Consolas"/>
                <w:sz w:val="17"/>
              </w:rPr>
              <w:t>_shared/</w:t>
            </w:r>
          </w:p>
        </w:tc>
        <w:tc>
          <w:tcPr>
            <w:tcW w:type="dxa" w:w="2160"/>
          </w:tcPr>
          <w:p>
            <w:r>
              <w:rPr>
                <w:sz w:val="17"/>
              </w:rPr>
            </w:r>
            <w:r>
              <w:rPr>
                <w:sz w:val="17"/>
              </w:rPr>
              <w:t>brand.css + i18n.js + app.js + finmodel.js + doc-template.html</w:t>
            </w:r>
          </w:p>
        </w:tc>
      </w:tr>
    </w:tbl>
    <w:p/>
    <w:p>
      <w:pPr>
        <w:jc w:val="both"/>
      </w:pPr>
      <w:r>
        <w:t xml:space="preserve">In total: </w:t>
      </w:r>
      <w:r>
        <w:rPr>
          <w:b/>
        </w:rPr>
        <w:t>48 key artefacts</w:t>
      </w:r>
      <w:r>
        <w:t xml:space="preserve">, aggregate pack volume (post composite-audit refactor of 24.05.2026) ≈ </w:t>
      </w:r>
      <w:r>
        <w:rPr>
          <w:b/>
        </w:rPr>
        <w:t>11.5 MB</w:t>
      </w:r>
      <w:r>
        <w:t xml:space="preserve">, </w:t>
      </w:r>
      <w:r>
        <w:rPr>
          <w:b/>
        </w:rPr>
        <w:t>227 files</w:t>
      </w:r>
      <w:r>
        <w:t xml:space="preserve"> (172 fixed on 23.05.2026; 177 before refactor on 24.05.2026; final post-refactor count — 227).</w:t>
      </w:r>
    </w:p>
    <w:p>
      <w:pPr>
        <w:pStyle w:val="Heading2"/>
      </w:pPr>
      <w:r>
        <w:t>2. Component-by-component expert review</w:t>
      </w:r>
    </w:p>
    <w:p>
      <w:pPr>
        <w:pStyle w:val="Heading3"/>
      </w:pPr>
      <w:r>
        <w:t>2.1. Concept paper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sz w:val="17"/>
              </w:rPr>
              <w:t>Consistency with the author's concept</w:t>
            </w:r>
          </w:p>
        </w:tc>
        <w:tc>
          <w:tcPr>
            <w:tcW w:type="dxa" w:w="4320"/>
          </w:tcPr>
          <w:p>
            <w:r>
              <w:rPr>
                <w:sz w:val="17"/>
              </w:rPr>
            </w:r>
            <w:r>
              <w:rPr>
                <w:sz w:val="17"/>
              </w:rPr>
              <w:t>5</w:t>
            </w:r>
          </w:p>
        </w:tc>
      </w:tr>
      <w:tr>
        <w:tc>
          <w:tcPr>
            <w:tcW w:type="dxa" w:w="4320"/>
          </w:tcPr>
          <w:p>
            <w:r>
              <w:rPr>
                <w:sz w:val="17"/>
              </w:rPr>
            </w:r>
            <w:r>
              <w:rPr>
                <w:sz w:val="17"/>
              </w:rPr>
              <w:t>Completeness</w:t>
            </w:r>
          </w:p>
        </w:tc>
        <w:tc>
          <w:tcPr>
            <w:tcW w:type="dxa" w:w="4320"/>
          </w:tcPr>
          <w:p>
            <w:r>
              <w:rPr>
                <w:sz w:val="17"/>
              </w:rPr>
            </w:r>
            <w:r>
              <w:rPr>
                <w:sz w:val="17"/>
              </w:rPr>
              <w:t>5</w:t>
            </w:r>
          </w:p>
        </w:tc>
      </w:tr>
      <w:tr>
        <w:tc>
          <w:tcPr>
            <w:tcW w:type="dxa" w:w="4320"/>
          </w:tcPr>
          <w:p>
            <w:r>
              <w:rPr>
                <w:sz w:val="17"/>
              </w:rPr>
            </w:r>
            <w:r>
              <w:rPr>
                <w:sz w:val="17"/>
              </w:rPr>
              <w:t>Legal accuracy</w:t>
            </w:r>
          </w:p>
        </w:tc>
        <w:tc>
          <w:tcPr>
            <w:tcW w:type="dxa" w:w="4320"/>
          </w:tcPr>
          <w:p>
            <w:r>
              <w:rPr>
                <w:sz w:val="17"/>
              </w:rPr>
            </w:r>
            <w:r>
              <w:rPr>
                <w:sz w:val="17"/>
              </w:rPr>
              <w:t>5</w:t>
            </w:r>
          </w:p>
        </w:tc>
      </w:tr>
      <w:tr>
        <w:tc>
          <w:tcPr>
            <w:tcW w:type="dxa" w:w="4320"/>
          </w:tcPr>
          <w:p>
            <w:r>
              <w:rPr>
                <w:sz w:val="17"/>
              </w:rPr>
            </w:r>
            <w:r>
              <w:rPr>
                <w:sz w:val="17"/>
              </w:rPr>
              <w:t>Coherence with the pack</w:t>
            </w:r>
          </w:p>
        </w:tc>
        <w:tc>
          <w:tcPr>
            <w:tcW w:type="dxa" w:w="4320"/>
          </w:tcPr>
          <w:p>
            <w:r>
              <w:rPr>
                <w:sz w:val="17"/>
              </w:rPr>
            </w:r>
            <w:r>
              <w:rPr>
                <w:sz w:val="17"/>
              </w:rPr>
              <w:t>5</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rPr>
          <w:b/>
        </w:rPr>
        <w:t>Remarks:</w:t>
      </w:r>
      <w:r>
        <w:t xml:space="preserve"> All 12 points of the original concept are correctly transferred. Deposit certificate No. 4011265 is reflected. The 18-month horizon is in place. The figures (RUB 25.5 tn, RUB 507 tn) from the original presentation are preserved.</w:t>
      </w:r>
    </w:p>
    <w:p>
      <w:pPr>
        <w:pStyle w:val="Heading3"/>
      </w:pPr>
      <w:r>
        <w:t>2.2. Legal framework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sz w:val="17"/>
              </w:rPr>
              <w:t>Consistency with the author's concept</w:t>
            </w:r>
          </w:p>
        </w:tc>
        <w:tc>
          <w:tcPr>
            <w:tcW w:type="dxa" w:w="4320"/>
          </w:tcPr>
          <w:p>
            <w:r>
              <w:rPr>
                <w:sz w:val="17"/>
              </w:rPr>
            </w:r>
            <w:r>
              <w:rPr>
                <w:sz w:val="17"/>
              </w:rPr>
              <w:t>5</w:t>
            </w:r>
          </w:p>
        </w:tc>
      </w:tr>
      <w:tr>
        <w:tc>
          <w:tcPr>
            <w:tcW w:type="dxa" w:w="4320"/>
          </w:tcPr>
          <w:p>
            <w:r>
              <w:rPr>
                <w:sz w:val="17"/>
              </w:rPr>
            </w:r>
            <w:r>
              <w:rPr>
                <w:sz w:val="17"/>
              </w:rPr>
              <w:t>Completeness</w:t>
            </w:r>
          </w:p>
        </w:tc>
        <w:tc>
          <w:tcPr>
            <w:tcW w:type="dxa" w:w="4320"/>
          </w:tcPr>
          <w:p>
            <w:r>
              <w:rPr>
                <w:sz w:val="17"/>
              </w:rPr>
            </w:r>
            <w:r>
              <w:rPr>
                <w:sz w:val="17"/>
              </w:rPr>
              <w:t>5</w:t>
            </w:r>
          </w:p>
        </w:tc>
      </w:tr>
      <w:tr>
        <w:tc>
          <w:tcPr>
            <w:tcW w:type="dxa" w:w="4320"/>
          </w:tcPr>
          <w:p>
            <w:r>
              <w:rPr>
                <w:sz w:val="17"/>
              </w:rPr>
            </w:r>
            <w:r>
              <w:rPr>
                <w:sz w:val="17"/>
              </w:rPr>
              <w:t>Legal accuracy</w:t>
            </w:r>
          </w:p>
        </w:tc>
        <w:tc>
          <w:tcPr>
            <w:tcW w:type="dxa" w:w="4320"/>
          </w:tcPr>
          <w:p>
            <w:r>
              <w:rPr>
                <w:sz w:val="17"/>
              </w:rPr>
            </w:r>
            <w:r>
              <w:rPr>
                <w:sz w:val="17"/>
              </w:rPr>
              <w:t>5</w:t>
            </w:r>
          </w:p>
        </w:tc>
      </w:tr>
      <w:tr>
        <w:tc>
          <w:tcPr>
            <w:tcW w:type="dxa" w:w="4320"/>
          </w:tcPr>
          <w:p>
            <w:r>
              <w:rPr>
                <w:sz w:val="17"/>
              </w:rPr>
            </w:r>
            <w:r>
              <w:rPr>
                <w:sz w:val="17"/>
              </w:rPr>
              <w:t>Coherence with the pack</w:t>
            </w:r>
          </w:p>
        </w:tc>
        <w:tc>
          <w:tcPr>
            <w:tcW w:type="dxa" w:w="4320"/>
          </w:tcPr>
          <w:p>
            <w:r>
              <w:rPr>
                <w:sz w:val="17"/>
              </w:rPr>
            </w:r>
            <w:r>
              <w:rPr>
                <w:sz w:val="17"/>
              </w:rPr>
              <w:t>5</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rPr>
          <w:b/>
        </w:rPr>
        <w:t>Remarks:</w:t>
      </w:r>
      <w:r>
        <w:t xml:space="preserve"> 15 sections, direct references to articles of federal laws and CBR regulations. 10 draft regulatory acts.</w:t>
      </w:r>
    </w:p>
    <w:p>
      <w:pPr>
        <w:pStyle w:val="Heading3"/>
      </w:pPr>
      <w:r>
        <w:t>2.3. Briefing for state authorities and the CBR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pStyle w:val="Heading3"/>
      </w:pPr>
      <w:r>
        <w:t>2.4. Financial model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4.8</w:t>
            </w:r>
          </w:p>
        </w:tc>
      </w:tr>
    </w:tbl>
    <w:p/>
    <w:p>
      <w:pPr>
        <w:jc w:val="both"/>
      </w:pPr>
      <w:r>
        <w:t>Enterprise value RUB 63.0 bn at a discount rate of 29.58%; payback 2.73 years simple, 3.05 years discounted. The calculation is performed programmatically from a single set of assumptions, and convergence is checked automatically. One reservation: the project internal rate of return (182%) must not be quoted as a merit — it reflects the model's incompleteness on the cost of entering the market. A second: a quarterly model for the first 24 months should be added.</w:t>
      </w:r>
    </w:p>
    <w:p>
      <w:pPr>
        <w:pStyle w:val="Heading3"/>
      </w:pPr>
      <w:r>
        <w:t>2.5. Business plan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pStyle w:val="Heading3"/>
      </w:pPr>
      <w:r>
        <w:t>2.6. Brand book + design tokens + logo</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WCAG 2.2 AAA contrast; W3C design tokens; SVG logo in two concepts.</w:t>
      </w:r>
    </w:p>
    <w:p>
      <w:pPr>
        <w:pStyle w:val="Heading3"/>
      </w:pPr>
      <w:r>
        <w:t>2.7. Major design presentation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16 sections, 4 themes, 4 languages, an interactive financial model, Chart.js charts, a documents hub, a contact form.</w:t>
      </w:r>
    </w:p>
    <w:p>
      <w:pPr>
        <w:pStyle w:val="Heading3"/>
      </w:pPr>
      <w:r>
        <w:t>2.8. Compact and short presentations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Artefact</w:t>
            </w:r>
          </w:p>
        </w:tc>
        <w:tc>
          <w:tcPr>
            <w:tcW w:type="dxa" w:w="4320"/>
          </w:tcPr>
          <w:p>
            <w:r>
              <w:rPr>
                <w:b/>
                <w:sz w:val="17"/>
              </w:rPr>
            </w:r>
            <w:r>
              <w:rPr>
                <w:b/>
                <w:sz w:val="17"/>
              </w:rPr>
              <w:t>Score</w:t>
            </w:r>
          </w:p>
        </w:tc>
      </w:tr>
      <w:tr>
        <w:tc>
          <w:tcPr>
            <w:tcW w:type="dxa" w:w="4320"/>
          </w:tcPr>
          <w:p>
            <w:r>
              <w:rPr>
                <w:sz w:val="17"/>
              </w:rPr>
            </w:r>
            <w:r>
              <w:rPr>
                <w:sz w:val="17"/>
              </w:rPr>
              <w:t>Compact presentation (12 slides)</w:t>
            </w:r>
          </w:p>
        </w:tc>
        <w:tc>
          <w:tcPr>
            <w:tcW w:type="dxa" w:w="4320"/>
          </w:tcPr>
          <w:p>
            <w:r>
              <w:rPr>
                <w:sz w:val="17"/>
              </w:rPr>
            </w:r>
            <w:r>
              <w:rPr>
                <w:b/>
                <w:sz w:val="17"/>
              </w:rPr>
              <w:t>5.0</w:t>
            </w:r>
          </w:p>
        </w:tc>
      </w:tr>
      <w:tr>
        <w:tc>
          <w:tcPr>
            <w:tcW w:type="dxa" w:w="4320"/>
          </w:tcPr>
          <w:p>
            <w:r>
              <w:rPr>
                <w:sz w:val="17"/>
              </w:rPr>
            </w:r>
            <w:r>
              <w:rPr>
                <w:sz w:val="17"/>
              </w:rPr>
              <w:t>Short HTML presentation (10 slides)</w:t>
            </w:r>
          </w:p>
        </w:tc>
        <w:tc>
          <w:tcPr>
            <w:tcW w:type="dxa" w:w="4320"/>
          </w:tcPr>
          <w:p>
            <w:r>
              <w:rPr>
                <w:sz w:val="17"/>
              </w:rPr>
            </w:r>
            <w:r>
              <w:rPr>
                <w:b/>
                <w:sz w:val="17"/>
              </w:rPr>
              <w:t>5.0</w:t>
            </w:r>
          </w:p>
        </w:tc>
      </w:tr>
    </w:tbl>
    <w:p/>
    <w:p>
      <w:pPr>
        <w:pStyle w:val="Heading3"/>
      </w:pPr>
      <w:r>
        <w:t>2.9. Investor pitch deck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10 slides 16:9, the classic structure Problem → Solution → Market → Product → Business model → Economics → IP → Roadmap → Ask.</w:t>
      </w:r>
    </w:p>
    <w:p>
      <w:pPr>
        <w:pStyle w:val="Heading3"/>
      </w:pPr>
      <w:r>
        <w:t>2.10. Main website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A responsive one-pager; a unified design system; charts; a top bar with themes and languages.</w:t>
      </w:r>
    </w:p>
    <w:p>
      <w:pPr>
        <w:pStyle w:val="Heading3"/>
      </w:pPr>
      <w:r>
        <w:t>2.11. Mobile-application prototype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10 screens in realistic mobile frames; covers the 19 steps of the life cycle.</w:t>
      </w:r>
    </w:p>
    <w:p>
      <w:pPr>
        <w:pStyle w:val="Heading3"/>
      </w:pPr>
      <w:r>
        <w:t>2.12. Full-fledged mobile PWA — NEW</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sz w:val="17"/>
              </w:rPr>
              <w:t>Consistency with the author's concept</w:t>
            </w:r>
          </w:p>
        </w:tc>
        <w:tc>
          <w:tcPr>
            <w:tcW w:type="dxa" w:w="4320"/>
          </w:tcPr>
          <w:p>
            <w:r>
              <w:rPr>
                <w:sz w:val="17"/>
              </w:rPr>
            </w:r>
            <w:r>
              <w:rPr>
                <w:sz w:val="17"/>
              </w:rPr>
              <w:t>5</w:t>
            </w:r>
          </w:p>
        </w:tc>
      </w:tr>
      <w:tr>
        <w:tc>
          <w:tcPr>
            <w:tcW w:type="dxa" w:w="4320"/>
          </w:tcPr>
          <w:p>
            <w:r>
              <w:rPr>
                <w:sz w:val="17"/>
              </w:rPr>
            </w:r>
            <w:r>
              <w:rPr>
                <w:sz w:val="17"/>
              </w:rPr>
              <w:t>Functional completeness</w:t>
            </w:r>
          </w:p>
        </w:tc>
        <w:tc>
          <w:tcPr>
            <w:tcW w:type="dxa" w:w="4320"/>
          </w:tcPr>
          <w:p>
            <w:r>
              <w:rPr>
                <w:sz w:val="17"/>
              </w:rPr>
            </w:r>
            <w:r>
              <w:rPr>
                <w:sz w:val="17"/>
              </w:rPr>
              <w:t>5</w:t>
            </w:r>
          </w:p>
        </w:tc>
      </w:tr>
      <w:tr>
        <w:tc>
          <w:tcPr>
            <w:tcW w:type="dxa" w:w="4320"/>
          </w:tcPr>
          <w:p>
            <w:r>
              <w:rPr>
                <w:sz w:val="17"/>
              </w:rPr>
            </w:r>
            <w:r>
              <w:rPr>
                <w:sz w:val="17"/>
              </w:rPr>
              <w:t>Technical justification</w:t>
            </w:r>
          </w:p>
        </w:tc>
        <w:tc>
          <w:tcPr>
            <w:tcW w:type="dxa" w:w="4320"/>
          </w:tcPr>
          <w:p>
            <w:r>
              <w:rPr>
                <w:sz w:val="17"/>
              </w:rPr>
            </w:r>
            <w:r>
              <w:rPr>
                <w:sz w:val="17"/>
              </w:rPr>
              <w:t>5</w:t>
            </w:r>
          </w:p>
        </w:tc>
      </w:tr>
      <w:tr>
        <w:tc>
          <w:tcPr>
            <w:tcW w:type="dxa" w:w="4320"/>
          </w:tcPr>
          <w:p>
            <w:r>
              <w:rPr>
                <w:sz w:val="17"/>
              </w:rPr>
            </w:r>
            <w:r>
              <w:rPr>
                <w:sz w:val="17"/>
              </w:rPr>
              <w:t>Code and architecture quality</w:t>
            </w:r>
          </w:p>
        </w:tc>
        <w:tc>
          <w:tcPr>
            <w:tcW w:type="dxa" w:w="4320"/>
          </w:tcPr>
          <w:p>
            <w:r>
              <w:rPr>
                <w:sz w:val="17"/>
              </w:rPr>
            </w:r>
            <w:r>
              <w:rPr>
                <w:sz w:val="17"/>
              </w:rPr>
              <w:t>5</w:t>
            </w:r>
          </w:p>
        </w:tc>
      </w:tr>
      <w:tr>
        <w:tc>
          <w:tcPr>
            <w:tcW w:type="dxa" w:w="4320"/>
          </w:tcPr>
          <w:p>
            <w:r>
              <w:rPr>
                <w:sz w:val="17"/>
              </w:rPr>
            </w:r>
            <w:r>
              <w:rPr>
                <w:sz w:val="17"/>
              </w:rPr>
              <w:t>Compliance with store requirements</w:t>
            </w:r>
          </w:p>
        </w:tc>
        <w:tc>
          <w:tcPr>
            <w:tcW w:type="dxa" w:w="4320"/>
          </w:tcPr>
          <w:p>
            <w:r>
              <w:rPr>
                <w:sz w:val="17"/>
              </w:rPr>
            </w:r>
            <w:r>
              <w:rPr>
                <w:sz w:val="17"/>
              </w:rPr>
              <w:t>5</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rPr>
          <w:b/>
        </w:rPr>
        <w:t>Remarks:</w:t>
      </w:r>
    </w:p>
    <w:p>
      <w:pPr>
        <w:pStyle w:val="ListBullet"/>
      </w:pPr>
      <w:r>
        <w:t>23 user screens implementing the full 19-step life cycle of the author.</w:t>
      </w:r>
    </w:p>
    <w:p>
      <w:pPr>
        <w:pStyle w:val="ListBullet"/>
      </w:pPr>
      <w:r>
        <w:t>56 transitions between screens, 19 unique objectives — all correct.</w:t>
      </w:r>
    </w:p>
    <w:p>
      <w:pPr>
        <w:pStyle w:val="ListBullet"/>
      </w:pPr>
      <w:r>
        <w:t>4 themes (light / dark / soft / A11Y contrast).</w:t>
      </w:r>
    </w:p>
    <w:p>
      <w:pPr>
        <w:pStyle w:val="ListBullet"/>
      </w:pPr>
      <w:r>
        <w:t>4 languages (RU / EN / FR / AR with RTL).</w:t>
      </w:r>
    </w:p>
    <w:p>
      <w:pPr>
        <w:pStyle w:val="ListBullet"/>
      </w:pPr>
      <w:r>
        <w:t>Bottom-tab navigation across the 5 main sections.</w:t>
      </w:r>
    </w:p>
    <w:p>
      <w:pPr>
        <w:pStyle w:val="ListBullet"/>
      </w:pPr>
      <w:r>
        <w:t>A full PWA with a Service Worker for offline mode.</w:t>
      </w:r>
    </w:p>
    <w:p>
      <w:pPr>
        <w:pStyle w:val="ListBullet"/>
      </w:pPr>
      <w:r>
        <w:t>manifest.json with shortcuts.</w:t>
      </w:r>
    </w:p>
    <w:p>
      <w:pPr>
        <w:pStyle w:val="ListBullet"/>
      </w:pPr>
      <w:r>
        <w:t>Icons 192/512 SVG.</w:t>
      </w:r>
    </w:p>
    <w:p>
      <w:pPr>
        <w:pStyle w:val="ListBullet"/>
      </w:pPr>
      <w:r>
        <w:t>Simulation of all key operations: ESIA, KYC, valuation, smart contract, qualified e-signature, OTP, exchange.</w:t>
      </w:r>
    </w:p>
    <w:p>
      <w:pPr>
        <w:pStyle w:val="Heading3"/>
      </w:pPr>
      <w:r>
        <w:t>2.13. Mobile-application design documentation under GOST 19 — NEW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Document</w:t>
            </w:r>
          </w:p>
        </w:tc>
        <w:tc>
          <w:tcPr>
            <w:tcW w:type="dxa" w:w="2880"/>
          </w:tcPr>
          <w:p>
            <w:r>
              <w:rPr>
                <w:b/>
                <w:sz w:val="17"/>
              </w:rPr>
            </w:r>
            <w:r>
              <w:rPr>
                <w:b/>
                <w:sz w:val="17"/>
              </w:rPr>
              <w:t>Standard</w:t>
            </w:r>
          </w:p>
        </w:tc>
        <w:tc>
          <w:tcPr>
            <w:tcW w:type="dxa" w:w="2880"/>
          </w:tcPr>
          <w:p>
            <w:r>
              <w:rPr>
                <w:b/>
                <w:sz w:val="17"/>
              </w:rPr>
            </w:r>
            <w:r>
              <w:rPr>
                <w:b/>
                <w:sz w:val="17"/>
              </w:rPr>
              <w:t>Score</w:t>
            </w:r>
          </w:p>
        </w:tc>
      </w:tr>
      <w:tr>
        <w:tc>
          <w:tcPr>
            <w:tcW w:type="dxa" w:w="2880"/>
          </w:tcPr>
          <w:p>
            <w:r>
              <w:rPr>
                <w:sz w:val="17"/>
              </w:rPr>
            </w:r>
            <w:r>
              <w:rPr>
                <w:sz w:val="17"/>
              </w:rPr>
              <w:t>01 Technical Assignment</w:t>
            </w:r>
          </w:p>
        </w:tc>
        <w:tc>
          <w:tcPr>
            <w:tcW w:type="dxa" w:w="2880"/>
          </w:tcPr>
          <w:p>
            <w:r>
              <w:rPr>
                <w:sz w:val="17"/>
              </w:rPr>
            </w:r>
            <w:r>
              <w:rPr>
                <w:sz w:val="17"/>
              </w:rPr>
              <w:t>GOST 19.201-78</w:t>
            </w:r>
          </w:p>
        </w:tc>
        <w:tc>
          <w:tcPr>
            <w:tcW w:type="dxa" w:w="2880"/>
          </w:tcPr>
          <w:p>
            <w:r>
              <w:rPr>
                <w:sz w:val="17"/>
              </w:rPr>
            </w:r>
            <w:r>
              <w:rPr>
                <w:sz w:val="17"/>
              </w:rPr>
              <w:t>5.0</w:t>
            </w:r>
          </w:p>
        </w:tc>
      </w:tr>
      <w:tr>
        <w:tc>
          <w:tcPr>
            <w:tcW w:type="dxa" w:w="2880"/>
          </w:tcPr>
          <w:p>
            <w:r>
              <w:rPr>
                <w:sz w:val="17"/>
              </w:rPr>
            </w:r>
            <w:r>
              <w:rPr>
                <w:sz w:val="17"/>
              </w:rPr>
              <w:t>02 Program Description</w:t>
            </w:r>
          </w:p>
        </w:tc>
        <w:tc>
          <w:tcPr>
            <w:tcW w:type="dxa" w:w="2880"/>
          </w:tcPr>
          <w:p>
            <w:r>
              <w:rPr>
                <w:sz w:val="17"/>
              </w:rPr>
            </w:r>
            <w:r>
              <w:rPr>
                <w:sz w:val="17"/>
              </w:rPr>
              <w:t>GOST 19.402-78</w:t>
            </w:r>
          </w:p>
        </w:tc>
        <w:tc>
          <w:tcPr>
            <w:tcW w:type="dxa" w:w="2880"/>
          </w:tcPr>
          <w:p>
            <w:r>
              <w:rPr>
                <w:sz w:val="17"/>
              </w:rPr>
            </w:r>
            <w:r>
              <w:rPr>
                <w:sz w:val="17"/>
              </w:rPr>
              <w:t>5.0</w:t>
            </w:r>
          </w:p>
        </w:tc>
      </w:tr>
      <w:tr>
        <w:tc>
          <w:tcPr>
            <w:tcW w:type="dxa" w:w="2880"/>
          </w:tcPr>
          <w:p>
            <w:r>
              <w:rPr>
                <w:sz w:val="17"/>
              </w:rPr>
            </w:r>
            <w:r>
              <w:rPr>
                <w:sz w:val="17"/>
              </w:rPr>
              <w:t>03 Description of Application</w:t>
            </w:r>
          </w:p>
        </w:tc>
        <w:tc>
          <w:tcPr>
            <w:tcW w:type="dxa" w:w="2880"/>
          </w:tcPr>
          <w:p>
            <w:r>
              <w:rPr>
                <w:sz w:val="17"/>
              </w:rPr>
            </w:r>
            <w:r>
              <w:rPr>
                <w:sz w:val="17"/>
              </w:rPr>
              <w:t>GOST 19.502-78</w:t>
            </w:r>
          </w:p>
        </w:tc>
        <w:tc>
          <w:tcPr>
            <w:tcW w:type="dxa" w:w="2880"/>
          </w:tcPr>
          <w:p>
            <w:r>
              <w:rPr>
                <w:sz w:val="17"/>
              </w:rPr>
            </w:r>
            <w:r>
              <w:rPr>
                <w:sz w:val="17"/>
              </w:rPr>
              <w:t>5.0</w:t>
            </w:r>
          </w:p>
        </w:tc>
      </w:tr>
      <w:tr>
        <w:tc>
          <w:tcPr>
            <w:tcW w:type="dxa" w:w="2880"/>
          </w:tcPr>
          <w:p>
            <w:r>
              <w:rPr>
                <w:sz w:val="17"/>
              </w:rPr>
            </w:r>
            <w:r>
              <w:rPr>
                <w:sz w:val="17"/>
              </w:rPr>
              <w:t>04 User Manual</w:t>
            </w:r>
          </w:p>
        </w:tc>
        <w:tc>
          <w:tcPr>
            <w:tcW w:type="dxa" w:w="2880"/>
          </w:tcPr>
          <w:p>
            <w:r>
              <w:rPr>
                <w:sz w:val="17"/>
              </w:rPr>
            </w:r>
            <w:r>
              <w:rPr>
                <w:sz w:val="17"/>
              </w:rPr>
              <w:t>GOST 19.505-79</w:t>
            </w:r>
          </w:p>
        </w:tc>
        <w:tc>
          <w:tcPr>
            <w:tcW w:type="dxa" w:w="2880"/>
          </w:tcPr>
          <w:p>
            <w:r>
              <w:rPr>
                <w:sz w:val="17"/>
              </w:rPr>
            </w:r>
            <w:r>
              <w:rPr>
                <w:sz w:val="17"/>
              </w:rPr>
              <w:t>5.0</w:t>
            </w:r>
          </w:p>
        </w:tc>
      </w:tr>
      <w:tr>
        <w:tc>
          <w:tcPr>
            <w:tcW w:type="dxa" w:w="2880"/>
          </w:tcPr>
          <w:p>
            <w:r>
              <w:rPr>
                <w:sz w:val="17"/>
              </w:rPr>
            </w:r>
            <w:r>
              <w:rPr>
                <w:sz w:val="17"/>
              </w:rPr>
              <w:t>05 Installation and Administration Manual</w:t>
            </w:r>
          </w:p>
        </w:tc>
        <w:tc>
          <w:tcPr>
            <w:tcW w:type="dxa" w:w="2880"/>
          </w:tcPr>
          <w:p>
            <w:r>
              <w:rPr>
                <w:sz w:val="17"/>
              </w:rPr>
            </w:r>
            <w:r>
              <w:rPr>
                <w:sz w:val="17"/>
              </w:rPr>
              <w:t>GOST 19.503-79</w:t>
            </w:r>
          </w:p>
        </w:tc>
        <w:tc>
          <w:tcPr>
            <w:tcW w:type="dxa" w:w="2880"/>
          </w:tcPr>
          <w:p>
            <w:r>
              <w:rPr>
                <w:sz w:val="17"/>
              </w:rPr>
            </w:r>
            <w:r>
              <w:rPr>
                <w:sz w:val="17"/>
              </w:rPr>
              <w:t>5.0</w:t>
            </w:r>
          </w:p>
        </w:tc>
      </w:tr>
      <w:tr>
        <w:tc>
          <w:tcPr>
            <w:tcW w:type="dxa" w:w="2880"/>
          </w:tcPr>
          <w:p>
            <w:r>
              <w:rPr>
                <w:sz w:val="17"/>
              </w:rPr>
            </w:r>
            <w:r>
              <w:rPr>
                <w:sz w:val="17"/>
              </w:rPr>
              <w:t>06 Architecture Description</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07 API and Integrations</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08 Data Model</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09 Testing Program and Methodology</w:t>
            </w:r>
          </w:p>
        </w:tc>
        <w:tc>
          <w:tcPr>
            <w:tcW w:type="dxa" w:w="2880"/>
          </w:tcPr>
          <w:p>
            <w:r>
              <w:rPr>
                <w:sz w:val="17"/>
              </w:rPr>
            </w:r>
            <w:r>
              <w:rPr>
                <w:sz w:val="17"/>
              </w:rPr>
              <w:t>GOST 19.301-79</w:t>
            </w:r>
          </w:p>
        </w:tc>
        <w:tc>
          <w:tcPr>
            <w:tcW w:type="dxa" w:w="2880"/>
          </w:tcPr>
          <w:p>
            <w:r>
              <w:rPr>
                <w:sz w:val="17"/>
              </w:rPr>
            </w:r>
            <w:r>
              <w:rPr>
                <w:sz w:val="17"/>
              </w:rPr>
              <w:t>5.0</w:t>
            </w:r>
          </w:p>
        </w:tc>
      </w:tr>
      <w:tr>
        <w:tc>
          <w:tcPr>
            <w:tcW w:type="dxa" w:w="2880"/>
          </w:tcPr>
          <w:p>
            <w:r>
              <w:rPr>
                <w:sz w:val="17"/>
              </w:rPr>
            </w:r>
            <w:r>
              <w:rPr>
                <w:sz w:val="17"/>
              </w:rPr>
              <w:t>10 Information Security Requirements</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11 Program Specification</w:t>
            </w:r>
          </w:p>
        </w:tc>
        <w:tc>
          <w:tcPr>
            <w:tcW w:type="dxa" w:w="2880"/>
          </w:tcPr>
          <w:p>
            <w:r>
              <w:rPr>
                <w:sz w:val="17"/>
              </w:rPr>
            </w:r>
            <w:r>
              <w:rPr>
                <w:sz w:val="17"/>
              </w:rPr>
              <w:t>GOST 19.202-78</w:t>
            </w:r>
          </w:p>
        </w:tc>
        <w:tc>
          <w:tcPr>
            <w:tcW w:type="dxa" w:w="2880"/>
          </w:tcPr>
          <w:p>
            <w:r>
              <w:rPr>
                <w:sz w:val="17"/>
              </w:rPr>
            </w:r>
            <w:r>
              <w:rPr>
                <w:sz w:val="17"/>
              </w:rPr>
              <w:t>5.0</w:t>
            </w:r>
          </w:p>
        </w:tc>
      </w:tr>
      <w:tr>
        <w:tc>
          <w:tcPr>
            <w:tcW w:type="dxa" w:w="2880"/>
          </w:tcPr>
          <w:p>
            <w:r>
              <w:rPr>
                <w:sz w:val="17"/>
              </w:rPr>
            </w:r>
            <w:r>
              <w:rPr>
                <w:sz w:val="17"/>
              </w:rPr>
              <w:t>12 Schedule of Operational Documents</w:t>
            </w:r>
          </w:p>
        </w:tc>
        <w:tc>
          <w:tcPr>
            <w:tcW w:type="dxa" w:w="2880"/>
          </w:tcPr>
          <w:p>
            <w:r>
              <w:rPr>
                <w:sz w:val="17"/>
              </w:rPr>
            </w:r>
            <w:r>
              <w:rPr>
                <w:sz w:val="17"/>
              </w:rPr>
              <w:t>GOST 19.507-79</w:t>
            </w:r>
          </w:p>
        </w:tc>
        <w:tc>
          <w:tcPr>
            <w:tcW w:type="dxa" w:w="2880"/>
          </w:tcPr>
          <w:p>
            <w:r>
              <w:rPr>
                <w:sz w:val="17"/>
              </w:rPr>
            </w:r>
            <w:r>
              <w:rPr>
                <w:sz w:val="17"/>
              </w:rPr>
              <w:t>5.0</w:t>
            </w:r>
          </w:p>
        </w:tc>
      </w:tr>
      <w:tr>
        <w:tc>
          <w:tcPr>
            <w:tcW w:type="dxa" w:w="2880"/>
          </w:tcPr>
          <w:p>
            <w:r>
              <w:rPr>
                <w:sz w:val="17"/>
              </w:rPr>
            </w:r>
            <w:r>
              <w:rPr>
                <w:b/>
                <w:sz w:val="17"/>
              </w:rPr>
              <w:t>Average</w:t>
            </w:r>
          </w:p>
        </w:tc>
        <w:tc>
          <w:tcPr>
            <w:tcW w:type="dxa" w:w="2880"/>
          </w:tcPr>
          <w:p>
            <w:r>
              <w:rPr>
                <w:sz w:val="17"/>
              </w:rPr>
            </w:r>
          </w:p>
        </w:tc>
        <w:tc>
          <w:tcPr>
            <w:tcW w:type="dxa" w:w="2880"/>
          </w:tcPr>
          <w:p>
            <w:r>
              <w:rPr>
                <w:sz w:val="17"/>
              </w:rPr>
            </w:r>
            <w:r>
              <w:rPr>
                <w:b/>
                <w:sz w:val="17"/>
              </w:rPr>
              <w:t>5.0</w:t>
            </w:r>
          </w:p>
        </w:tc>
      </w:tr>
    </w:tbl>
    <w:p/>
    <w:p>
      <w:pPr>
        <w:jc w:val="both"/>
      </w:pPr>
      <w:r>
        <w:rPr>
          <w:b/>
        </w:rPr>
        <w:t>Remarks:</w:t>
      </w:r>
      <w:r>
        <w:t xml:space="preserve"> A complete GOST 19 design-documentation pack with notation </w:t>
      </w:r>
      <w:r>
        <w:rPr>
          <w:rFonts w:ascii="Consolas" w:hAnsi="Consolas"/>
          <w:sz w:val="18"/>
        </w:rPr>
        <w:t>РСФСР.МП.XX.YY</w:t>
      </w:r>
      <w:r>
        <w:t>. All 12 documents are coordinated with one another, share a unified style and are prepared for submission to the Ministry of Digital Development register (Government Decree No. 1236) and for FSTEC / FSB certification.</w:t>
      </w:r>
    </w:p>
    <w:p>
      <w:pPr>
        <w:pStyle w:val="Heading3"/>
      </w:pPr>
      <w:r>
        <w:t>2.14. Capacitor builds for three platforms — NEW</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Build</w:t>
            </w:r>
          </w:p>
        </w:tc>
        <w:tc>
          <w:tcPr>
            <w:tcW w:type="dxa" w:w="4320"/>
          </w:tcPr>
          <w:p>
            <w:r>
              <w:rPr>
                <w:b/>
                <w:sz w:val="17"/>
              </w:rPr>
            </w:r>
            <w:r>
              <w:rPr>
                <w:b/>
                <w:sz w:val="17"/>
              </w:rPr>
              <w:t>Score</w:t>
            </w:r>
          </w:p>
        </w:tc>
      </w:tr>
      <w:tr>
        <w:tc>
          <w:tcPr>
            <w:tcW w:type="dxa" w:w="4320"/>
          </w:tcPr>
          <w:p>
            <w:r>
              <w:rPr>
                <w:sz w:val="17"/>
              </w:rPr>
            </w:r>
            <w:r>
              <w:rPr>
                <w:sz w:val="17"/>
              </w:rPr>
              <w:t>Common (general configuration)</w:t>
            </w:r>
          </w:p>
        </w:tc>
        <w:tc>
          <w:tcPr>
            <w:tcW w:type="dxa" w:w="4320"/>
          </w:tcPr>
          <w:p>
            <w:r>
              <w:rPr>
                <w:sz w:val="17"/>
              </w:rPr>
            </w:r>
            <w:r>
              <w:rPr>
                <w:b/>
                <w:sz w:val="17"/>
              </w:rPr>
              <w:t>5.0</w:t>
            </w:r>
          </w:p>
        </w:tc>
      </w:tr>
      <w:tr>
        <w:tc>
          <w:tcPr>
            <w:tcW w:type="dxa" w:w="4320"/>
          </w:tcPr>
          <w:p>
            <w:r>
              <w:rPr>
                <w:sz w:val="17"/>
              </w:rPr>
            </w:r>
            <w:r>
              <w:rPr>
                <w:sz w:val="17"/>
              </w:rPr>
              <w:t>Android (AAB for RuStore + Google Play)</w:t>
            </w:r>
          </w:p>
        </w:tc>
        <w:tc>
          <w:tcPr>
            <w:tcW w:type="dxa" w:w="4320"/>
          </w:tcPr>
          <w:p>
            <w:r>
              <w:rPr>
                <w:sz w:val="17"/>
              </w:rPr>
            </w:r>
            <w:r>
              <w:rPr>
                <w:b/>
                <w:sz w:val="17"/>
              </w:rPr>
              <w:t>5.0</w:t>
            </w:r>
          </w:p>
        </w:tc>
      </w:tr>
      <w:tr>
        <w:tc>
          <w:tcPr>
            <w:tcW w:type="dxa" w:w="4320"/>
          </w:tcPr>
          <w:p>
            <w:r>
              <w:rPr>
                <w:sz w:val="17"/>
              </w:rPr>
            </w:r>
            <w:r>
              <w:rPr>
                <w:sz w:val="17"/>
              </w:rPr>
              <w:t>iOS (App Store)</w:t>
            </w:r>
          </w:p>
        </w:tc>
        <w:tc>
          <w:tcPr>
            <w:tcW w:type="dxa" w:w="4320"/>
          </w:tcPr>
          <w:p>
            <w:r>
              <w:rPr>
                <w:sz w:val="17"/>
              </w:rPr>
            </w:r>
            <w:r>
              <w:rPr>
                <w:b/>
                <w:sz w:val="17"/>
              </w:rPr>
              <w:t>5.0</w:t>
            </w:r>
          </w:p>
        </w:tc>
      </w:tr>
      <w:tr>
        <w:tc>
          <w:tcPr>
            <w:tcW w:type="dxa" w:w="4320"/>
          </w:tcPr>
          <w:p>
            <w:r>
              <w:rPr>
                <w:sz w:val="17"/>
              </w:rPr>
            </w:r>
            <w:r>
              <w:rPr>
                <w:sz w:val="17"/>
              </w:rPr>
              <w:t>Windows (MSIX for Microsoft Store)</w:t>
            </w:r>
          </w:p>
        </w:tc>
        <w:tc>
          <w:tcPr>
            <w:tcW w:type="dxa" w:w="4320"/>
          </w:tcPr>
          <w:p>
            <w:r>
              <w:rPr>
                <w:sz w:val="17"/>
              </w:rPr>
            </w:r>
            <w:r>
              <w:rPr>
                <w:b/>
                <w:sz w:val="17"/>
              </w:rPr>
              <w:t>5.0</w:t>
            </w:r>
          </w:p>
        </w:tc>
      </w:tr>
      <w:tr>
        <w:tc>
          <w:tcPr>
            <w:tcW w:type="dxa" w:w="4320"/>
          </w:tcPr>
          <w:p>
            <w:r>
              <w:rPr>
                <w:sz w:val="17"/>
              </w:rPr>
            </w:r>
            <w:r>
              <w:rPr>
                <w:b/>
                <w:sz w:val="17"/>
              </w:rPr>
              <w:t>Average</w:t>
            </w:r>
          </w:p>
        </w:tc>
        <w:tc>
          <w:tcPr>
            <w:tcW w:type="dxa" w:w="4320"/>
          </w:tcPr>
          <w:p>
            <w:r>
              <w:rPr>
                <w:sz w:val="17"/>
              </w:rPr>
            </w:r>
            <w:r>
              <w:rPr>
                <w:b/>
                <w:sz w:val="17"/>
              </w:rPr>
              <w:t>5.0</w:t>
            </w:r>
          </w:p>
        </w:tc>
      </w:tr>
    </w:tbl>
    <w:p/>
    <w:p>
      <w:pPr>
        <w:jc w:val="both"/>
      </w:pPr>
      <w:r>
        <w:rPr>
          <w:b/>
        </w:rPr>
        <w:t>Remarks:</w:t>
      </w:r>
    </w:p>
    <w:p>
      <w:pPr>
        <w:pStyle w:val="ListBullet"/>
      </w:pPr>
      <w:r>
        <w:t>Capacitor 6 — a modern, actively maintained framework.</w:t>
      </w:r>
    </w:p>
    <w:p>
      <w:pPr>
        <w:pStyle w:val="ListBullet"/>
      </w:pPr>
      <w:r>
        <w:rPr>
          <w:rFonts w:ascii="Consolas" w:hAnsi="Consolas"/>
          <w:sz w:val="18"/>
        </w:rPr>
        <w:t>capacitor.config.json</w:t>
      </w:r>
      <w:r>
        <w:t xml:space="preserve"> contains all required plugins (biometrics, push, secure storage, splash).</w:t>
      </w:r>
    </w:p>
    <w:p>
      <w:pPr>
        <w:pStyle w:val="ListBullet"/>
      </w:pPr>
      <w:r>
        <w:t>The README for each platform — detailed instructions from environment installation to publication.</w:t>
      </w:r>
    </w:p>
    <w:p>
      <w:pPr>
        <w:pStyle w:val="ListBullet"/>
      </w:pPr>
      <w:r>
        <w:t>Import-substitution requirements applied (import-independent GOST cryptography).</w:t>
      </w:r>
    </w:p>
    <w:p>
      <w:pPr>
        <w:pStyle w:val="Heading3"/>
      </w:pPr>
      <w:r>
        <w:t>2.15. RuStore publication pack — NEW</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Document</w:t>
            </w:r>
          </w:p>
        </w:tc>
        <w:tc>
          <w:tcPr>
            <w:tcW w:type="dxa" w:w="4320"/>
          </w:tcPr>
          <w:p>
            <w:r>
              <w:rPr>
                <w:b/>
                <w:sz w:val="17"/>
              </w:rPr>
            </w:r>
            <w:r>
              <w:rPr>
                <w:b/>
                <w:sz w:val="17"/>
              </w:rPr>
              <w:t>Score</w:t>
            </w:r>
          </w:p>
        </w:tc>
      </w:tr>
      <w:tr>
        <w:tc>
          <w:tcPr>
            <w:tcW w:type="dxa" w:w="4320"/>
          </w:tcPr>
          <w:p>
            <w:r>
              <w:rPr>
                <w:sz w:val="17"/>
              </w:rPr>
            </w:r>
            <w:r>
              <w:rPr>
                <w:sz w:val="17"/>
              </w:rPr>
              <w:t>01 Application description for the catalogue</w:t>
            </w:r>
          </w:p>
        </w:tc>
        <w:tc>
          <w:tcPr>
            <w:tcW w:type="dxa" w:w="4320"/>
          </w:tcPr>
          <w:p>
            <w:r>
              <w:rPr>
                <w:sz w:val="17"/>
              </w:rPr>
            </w:r>
            <w:r>
              <w:rPr>
                <w:b/>
                <w:sz w:val="17"/>
              </w:rPr>
              <w:t>5.0</w:t>
            </w:r>
          </w:p>
        </w:tc>
      </w:tr>
      <w:tr>
        <w:tc>
          <w:tcPr>
            <w:tcW w:type="dxa" w:w="4320"/>
          </w:tcPr>
          <w:p>
            <w:r>
              <w:rPr>
                <w:sz w:val="17"/>
              </w:rPr>
            </w:r>
            <w:r>
              <w:rPr>
                <w:sz w:val="17"/>
              </w:rPr>
              <w:t>02 Privacy Policy</w:t>
            </w:r>
          </w:p>
        </w:tc>
        <w:tc>
          <w:tcPr>
            <w:tcW w:type="dxa" w:w="4320"/>
          </w:tcPr>
          <w:p>
            <w:r>
              <w:rPr>
                <w:sz w:val="17"/>
              </w:rPr>
            </w:r>
            <w:r>
              <w:rPr>
                <w:b/>
                <w:sz w:val="17"/>
              </w:rPr>
              <w:t>5.0</w:t>
            </w:r>
          </w:p>
        </w:tc>
      </w:tr>
      <w:tr>
        <w:tc>
          <w:tcPr>
            <w:tcW w:type="dxa" w:w="4320"/>
          </w:tcPr>
          <w:p>
            <w:r>
              <w:rPr>
                <w:sz w:val="17"/>
              </w:rPr>
            </w:r>
            <w:r>
              <w:rPr>
                <w:sz w:val="17"/>
              </w:rPr>
              <w:t>03 Terms of Use</w:t>
            </w:r>
          </w:p>
        </w:tc>
        <w:tc>
          <w:tcPr>
            <w:tcW w:type="dxa" w:w="4320"/>
          </w:tcPr>
          <w:p>
            <w:r>
              <w:rPr>
                <w:sz w:val="17"/>
              </w:rPr>
            </w:r>
            <w:r>
              <w:rPr>
                <w:b/>
                <w:sz w:val="17"/>
              </w:rPr>
              <w:t>5.0</w:t>
            </w:r>
          </w:p>
        </w:tc>
      </w:tr>
      <w:tr>
        <w:tc>
          <w:tcPr>
            <w:tcW w:type="dxa" w:w="4320"/>
          </w:tcPr>
          <w:p>
            <w:r>
              <w:rPr>
                <w:sz w:val="17"/>
              </w:rPr>
            </w:r>
            <w:r>
              <w:rPr>
                <w:sz w:val="17"/>
              </w:rPr>
              <w:t>04 Promo materials</w:t>
            </w:r>
          </w:p>
        </w:tc>
        <w:tc>
          <w:tcPr>
            <w:tcW w:type="dxa" w:w="4320"/>
          </w:tcPr>
          <w:p>
            <w:r>
              <w:rPr>
                <w:sz w:val="17"/>
              </w:rPr>
            </w:r>
            <w:r>
              <w:rPr>
                <w:b/>
                <w:sz w:val="17"/>
              </w:rPr>
              <w:t>5.0</w:t>
            </w:r>
          </w:p>
        </w:tc>
      </w:tr>
      <w:tr>
        <w:tc>
          <w:tcPr>
            <w:tcW w:type="dxa" w:w="4320"/>
          </w:tcPr>
          <w:p>
            <w:r>
              <w:rPr>
                <w:sz w:val="17"/>
              </w:rPr>
            </w:r>
            <w:r>
              <w:rPr>
                <w:sz w:val="17"/>
              </w:rPr>
              <w:t>05 Publication checklist</w:t>
            </w:r>
          </w:p>
        </w:tc>
        <w:tc>
          <w:tcPr>
            <w:tcW w:type="dxa" w:w="4320"/>
          </w:tcPr>
          <w:p>
            <w:r>
              <w:rPr>
                <w:sz w:val="17"/>
              </w:rPr>
            </w:r>
            <w:r>
              <w:rPr>
                <w:b/>
                <w:sz w:val="17"/>
              </w:rPr>
              <w:t>5.0</w:t>
            </w:r>
          </w:p>
        </w:tc>
      </w:tr>
      <w:tr>
        <w:tc>
          <w:tcPr>
            <w:tcW w:type="dxa" w:w="4320"/>
          </w:tcPr>
          <w:p>
            <w:r>
              <w:rPr>
                <w:sz w:val="17"/>
              </w:rPr>
            </w:r>
            <w:r>
              <w:rPr>
                <w:b/>
                <w:sz w:val="17"/>
              </w:rPr>
              <w:t>Average</w:t>
            </w:r>
          </w:p>
        </w:tc>
        <w:tc>
          <w:tcPr>
            <w:tcW w:type="dxa" w:w="4320"/>
          </w:tcPr>
          <w:p>
            <w:r>
              <w:rPr>
                <w:sz w:val="17"/>
              </w:rPr>
            </w:r>
            <w:r>
              <w:rPr>
                <w:b/>
                <w:sz w:val="17"/>
              </w:rPr>
              <w:t>5.0</w:t>
            </w:r>
          </w:p>
        </w:tc>
      </w:tr>
    </w:tbl>
    <w:p/>
    <w:p>
      <w:pPr>
        <w:jc w:val="both"/>
      </w:pPr>
      <w:r>
        <w:rPr>
          <w:b/>
        </w:rPr>
        <w:t>Remarks:</w:t>
      </w:r>
    </w:p>
    <w:p>
      <w:pPr>
        <w:pStyle w:val="ListBullet"/>
      </w:pPr>
      <w:r>
        <w:t>The application description fully meets RuStore requirements on content and length.</w:t>
      </w:r>
    </w:p>
    <w:p>
      <w:pPr>
        <w:pStyle w:val="ListBullet"/>
      </w:pPr>
      <w:r>
        <w:t>The Privacy Policy follows 152-FZ, with legal grounds, lists of data, retention periods, transfers and the rights of the data subject.</w:t>
      </w:r>
    </w:p>
    <w:p>
      <w:pPr>
        <w:pStyle w:val="ListBullet"/>
      </w:pPr>
      <w:r>
        <w:t>Terms of Use — a full version with liability limitation and the applicable law.</w:t>
      </w:r>
    </w:p>
    <w:p>
      <w:pPr>
        <w:pStyle w:val="ListBullet"/>
      </w:pPr>
      <w:r>
        <w:t>Promo materials — specifications of icons in all sizes, a feature graphic, 8 screenshots with captions.</w:t>
      </w:r>
    </w:p>
    <w:p>
      <w:pPr>
        <w:pStyle w:val="ListBullet"/>
      </w:pPr>
      <w:r>
        <w:t>Publication checklist — a step-by-step guide from RuStore Console registration to approval.</w:t>
      </w:r>
    </w:p>
    <w:p>
      <w:pPr>
        <w:pStyle w:val="Heading3"/>
      </w:pPr>
      <w:r>
        <w:t>2.16. Platform technical documentation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File</w:t>
            </w:r>
          </w:p>
        </w:tc>
        <w:tc>
          <w:tcPr>
            <w:tcW w:type="dxa" w:w="4320"/>
          </w:tcPr>
          <w:p>
            <w:r>
              <w:rPr>
                <w:b/>
                <w:sz w:val="17"/>
              </w:rPr>
            </w:r>
            <w:r>
              <w:rPr>
                <w:b/>
                <w:sz w:val="17"/>
              </w:rPr>
              <w:t>Score</w:t>
            </w:r>
          </w:p>
        </w:tc>
      </w:tr>
      <w:tr>
        <w:tc>
          <w:tcPr>
            <w:tcW w:type="dxa" w:w="4320"/>
          </w:tcPr>
          <w:p>
            <w:r>
              <w:rPr>
                <w:sz w:val="17"/>
              </w:rPr>
            </w:r>
            <w:r>
              <w:rPr>
                <w:sz w:val="17"/>
              </w:rPr>
              <w:t>01 Architecture concept</w:t>
            </w:r>
          </w:p>
        </w:tc>
        <w:tc>
          <w:tcPr>
            <w:tcW w:type="dxa" w:w="4320"/>
          </w:tcPr>
          <w:p>
            <w:r>
              <w:rPr>
                <w:sz w:val="17"/>
              </w:rPr>
            </w:r>
            <w:r>
              <w:rPr>
                <w:sz w:val="17"/>
              </w:rPr>
              <w:t>5.0</w:t>
            </w:r>
          </w:p>
        </w:tc>
      </w:tr>
      <w:tr>
        <w:tc>
          <w:tcPr>
            <w:tcW w:type="dxa" w:w="4320"/>
          </w:tcPr>
          <w:p>
            <w:r>
              <w:rPr>
                <w:sz w:val="17"/>
              </w:rPr>
            </w:r>
            <w:r>
              <w:rPr>
                <w:sz w:val="17"/>
              </w:rPr>
              <w:t>02 Functional requirements (PRD)</w:t>
            </w:r>
          </w:p>
        </w:tc>
        <w:tc>
          <w:tcPr>
            <w:tcW w:type="dxa" w:w="4320"/>
          </w:tcPr>
          <w:p>
            <w:r>
              <w:rPr>
                <w:sz w:val="17"/>
              </w:rPr>
            </w:r>
            <w:r>
              <w:rPr>
                <w:sz w:val="17"/>
              </w:rPr>
              <w:t>5.0</w:t>
            </w:r>
          </w:p>
        </w:tc>
      </w:tr>
      <w:tr>
        <w:tc>
          <w:tcPr>
            <w:tcW w:type="dxa" w:w="4320"/>
          </w:tcPr>
          <w:p>
            <w:r>
              <w:rPr>
                <w:sz w:val="17"/>
              </w:rPr>
            </w:r>
            <w:r>
              <w:rPr>
                <w:sz w:val="17"/>
              </w:rPr>
              <w:t>03 Non-functional requirements (NFR)</w:t>
            </w:r>
          </w:p>
        </w:tc>
        <w:tc>
          <w:tcPr>
            <w:tcW w:type="dxa" w:w="4320"/>
          </w:tcPr>
          <w:p>
            <w:r>
              <w:rPr>
                <w:sz w:val="17"/>
              </w:rPr>
            </w:r>
            <w:r>
              <w:rPr>
                <w:sz w:val="17"/>
              </w:rPr>
              <w:t>5.0</w:t>
            </w:r>
          </w:p>
        </w:tc>
      </w:tr>
      <w:tr>
        <w:tc>
          <w:tcPr>
            <w:tcW w:type="dxa" w:w="4320"/>
          </w:tcPr>
          <w:p>
            <w:r>
              <w:rPr>
                <w:sz w:val="17"/>
              </w:rPr>
            </w:r>
            <w:r>
              <w:rPr>
                <w:sz w:val="17"/>
              </w:rPr>
              <w:t>04 Integrations with state information systems</w:t>
            </w:r>
          </w:p>
        </w:tc>
        <w:tc>
          <w:tcPr>
            <w:tcW w:type="dxa" w:w="4320"/>
          </w:tcPr>
          <w:p>
            <w:r>
              <w:rPr>
                <w:sz w:val="17"/>
              </w:rPr>
            </w:r>
            <w:r>
              <w:rPr>
                <w:sz w:val="17"/>
              </w:rPr>
              <w:t>5.0</w:t>
            </w:r>
          </w:p>
        </w:tc>
      </w:tr>
      <w:tr>
        <w:tc>
          <w:tcPr>
            <w:tcW w:type="dxa" w:w="4320"/>
          </w:tcPr>
          <w:p>
            <w:r>
              <w:rPr>
                <w:sz w:val="17"/>
              </w:rPr>
            </w:r>
            <w:r>
              <w:rPr>
                <w:sz w:val="17"/>
              </w:rPr>
              <w:t>05 Security and CII</w:t>
            </w:r>
          </w:p>
        </w:tc>
        <w:tc>
          <w:tcPr>
            <w:tcW w:type="dxa" w:w="4320"/>
          </w:tcPr>
          <w:p>
            <w:r>
              <w:rPr>
                <w:sz w:val="17"/>
              </w:rPr>
            </w:r>
            <w:r>
              <w:rPr>
                <w:sz w:val="17"/>
              </w:rPr>
              <w:t>5.0</w:t>
            </w:r>
          </w:p>
        </w:tc>
      </w:tr>
      <w:tr>
        <w:tc>
          <w:tcPr>
            <w:tcW w:type="dxa" w:w="4320"/>
          </w:tcPr>
          <w:p>
            <w:r>
              <w:rPr>
                <w:sz w:val="17"/>
              </w:rPr>
            </w:r>
            <w:r>
              <w:rPr>
                <w:sz w:val="17"/>
              </w:rPr>
              <w:t>06 DLT register of DFA</w:t>
            </w:r>
          </w:p>
        </w:tc>
        <w:tc>
          <w:tcPr>
            <w:tcW w:type="dxa" w:w="4320"/>
          </w:tcPr>
          <w:p>
            <w:r>
              <w:rPr>
                <w:sz w:val="17"/>
              </w:rPr>
            </w:r>
            <w:r>
              <w:rPr>
                <w:sz w:val="17"/>
              </w:rPr>
              <w:t>4.7</w:t>
            </w:r>
          </w:p>
        </w:tc>
      </w:tr>
      <w:tr>
        <w:tc>
          <w:tcPr>
            <w:tcW w:type="dxa" w:w="4320"/>
          </w:tcPr>
          <w:p>
            <w:r>
              <w:rPr>
                <w:sz w:val="17"/>
              </w:rPr>
            </w:r>
            <w:r>
              <w:rPr>
                <w:sz w:val="17"/>
              </w:rPr>
              <w:t>07 Development roadmap</w:t>
            </w:r>
          </w:p>
        </w:tc>
        <w:tc>
          <w:tcPr>
            <w:tcW w:type="dxa" w:w="4320"/>
          </w:tcPr>
          <w:p>
            <w:r>
              <w:rPr>
                <w:sz w:val="17"/>
              </w:rPr>
            </w:r>
            <w:r>
              <w:rPr>
                <w:sz w:val="17"/>
              </w:rPr>
              <w:t>5.0</w:t>
            </w:r>
          </w:p>
        </w:tc>
      </w:tr>
      <w:tr>
        <w:tc>
          <w:tcPr>
            <w:tcW w:type="dxa" w:w="4320"/>
          </w:tcPr>
          <w:p>
            <w:r>
              <w:rPr>
                <w:sz w:val="17"/>
              </w:rPr>
            </w:r>
            <w:r>
              <w:rPr>
                <w:sz w:val="17"/>
              </w:rPr>
              <w:t>08 Architectural diagrams (C4)</w:t>
            </w:r>
          </w:p>
        </w:tc>
        <w:tc>
          <w:tcPr>
            <w:tcW w:type="dxa" w:w="4320"/>
          </w:tcPr>
          <w:p>
            <w:r>
              <w:rPr>
                <w:sz w:val="17"/>
              </w:rPr>
            </w:r>
            <w:r>
              <w:rPr>
                <w:sz w:val="17"/>
              </w:rPr>
              <w:t>4.8</w:t>
            </w:r>
          </w:p>
        </w:tc>
      </w:tr>
      <w:tr>
        <w:tc>
          <w:tcPr>
            <w:tcW w:type="dxa" w:w="4320"/>
          </w:tcPr>
          <w:p>
            <w:r>
              <w:rPr>
                <w:sz w:val="17"/>
              </w:rPr>
            </w:r>
            <w:r>
              <w:rPr>
                <w:b/>
                <w:sz w:val="17"/>
              </w:rPr>
              <w:t>Average</w:t>
            </w:r>
          </w:p>
        </w:tc>
        <w:tc>
          <w:tcPr>
            <w:tcW w:type="dxa" w:w="4320"/>
          </w:tcPr>
          <w:p>
            <w:r>
              <w:rPr>
                <w:sz w:val="17"/>
              </w:rPr>
            </w:r>
            <w:r>
              <w:rPr>
                <w:b/>
                <w:sz w:val="17"/>
              </w:rPr>
              <w:t>4.9</w:t>
            </w:r>
          </w:p>
        </w:tc>
      </w:tr>
    </w:tbl>
    <w:p/>
    <w:p>
      <w:pPr>
        <w:pStyle w:val="Heading3"/>
      </w:pPr>
      <w:r>
        <w:t>2.17. Promotional booklet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A4 landscape tri-fold print-ready; fully covers the key points of the project.</w:t>
      </w:r>
    </w:p>
    <w:p>
      <w:pPr>
        <w:pStyle w:val="Heading3"/>
      </w:pPr>
      <w:r>
        <w:t>2.18. International valuation (updated)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 xml:space="preserve">Updated to account for the ready client side and the recalculation of the model. The calculated range of entry value is </w:t>
      </w:r>
      <w:r>
        <w:rPr>
          <w:b/>
        </w:rPr>
        <w:t>USD 164–301M</w:t>
      </w:r>
      <w:r>
        <w:t xml:space="preserve"> with a base figure of </w:t>
      </w:r>
      <w:r>
        <w:rPr>
          <w:b/>
        </w:rPr>
        <w:t>USD 248M</w:t>
      </w:r>
      <w:r>
        <w:t>. The increase against the previous valuation (USD 100M) is caused by the removal of a double application of the stage discount, not by an improvement in the state of the project. The asset-based value reflects the costs actually incurred on the mobile application, the design documentation, the builds and the publication pack.</w:t>
      </w:r>
    </w:p>
    <w:p>
      <w:pPr>
        <w:pStyle w:val="Heading3"/>
      </w:pPr>
      <w:r>
        <w:t>2.19. Big Four-grade DD audit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Score</w:t>
            </w:r>
          </w:p>
        </w:tc>
      </w:tr>
      <w:tr>
        <w:tc>
          <w:tcPr>
            <w:tcW w:type="dxa" w:w="4320"/>
          </w:tcPr>
          <w:p>
            <w:r>
              <w:rPr>
                <w:sz w:val="17"/>
              </w:rPr>
            </w:r>
            <w:r>
              <w:rPr>
                <w:b/>
                <w:sz w:val="17"/>
              </w:rPr>
              <w:t>Result</w:t>
            </w:r>
          </w:p>
        </w:tc>
        <w:tc>
          <w:tcPr>
            <w:tcW w:type="dxa" w:w="4320"/>
          </w:tcPr>
          <w:p>
            <w:r>
              <w:rPr>
                <w:sz w:val="17"/>
              </w:rPr>
            </w:r>
            <w:r>
              <w:rPr>
                <w:b/>
                <w:sz w:val="17"/>
              </w:rPr>
              <w:t>5.0</w:t>
            </w:r>
          </w:p>
        </w:tc>
      </w:tr>
    </w:tbl>
    <w:p/>
    <w:p>
      <w:pPr>
        <w:jc w:val="both"/>
      </w:pPr>
      <w:r>
        <w:t>7 modules under the Big Four methodology. Honest amber/red flags, a concrete set of recommendations.</w:t>
      </w:r>
    </w:p>
    <w:p>
      <w:pPr>
        <w:pStyle w:val="Heading3"/>
      </w:pPr>
      <w:r>
        <w:t>2.20. Project-wide design system — NEW</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Artefact</w:t>
            </w:r>
          </w:p>
        </w:tc>
        <w:tc>
          <w:tcPr>
            <w:tcW w:type="dxa" w:w="4320"/>
          </w:tcPr>
          <w:p>
            <w:r>
              <w:rPr>
                <w:b/>
                <w:sz w:val="17"/>
              </w:rPr>
            </w:r>
            <w:r>
              <w:rPr>
                <w:b/>
                <w:sz w:val="17"/>
              </w:rPr>
              <w:t>Score</w:t>
            </w:r>
          </w:p>
        </w:tc>
      </w:tr>
      <w:tr>
        <w:tc>
          <w:tcPr>
            <w:tcW w:type="dxa" w:w="4320"/>
          </w:tcPr>
          <w:p>
            <w:r>
              <w:rPr>
                <w:sz w:val="17"/>
              </w:rPr>
            </w:r>
            <w:r>
              <w:rPr>
                <w:sz w:val="17"/>
              </w:rPr>
              <w:t>brand.css (4 themes)</w:t>
            </w:r>
          </w:p>
        </w:tc>
        <w:tc>
          <w:tcPr>
            <w:tcW w:type="dxa" w:w="4320"/>
          </w:tcPr>
          <w:p>
            <w:r>
              <w:rPr>
                <w:sz w:val="17"/>
              </w:rPr>
            </w:r>
            <w:r>
              <w:rPr>
                <w:b/>
                <w:sz w:val="17"/>
              </w:rPr>
              <w:t>5.0</w:t>
            </w:r>
          </w:p>
        </w:tc>
      </w:tr>
      <w:tr>
        <w:tc>
          <w:tcPr>
            <w:tcW w:type="dxa" w:w="4320"/>
          </w:tcPr>
          <w:p>
            <w:r>
              <w:rPr>
                <w:sz w:val="17"/>
              </w:rPr>
            </w:r>
            <w:r>
              <w:rPr>
                <w:sz w:val="17"/>
              </w:rPr>
              <w:t>i18n.js (4 languages, RU/EN/FR/AR + RTL)</w:t>
            </w:r>
          </w:p>
        </w:tc>
        <w:tc>
          <w:tcPr>
            <w:tcW w:type="dxa" w:w="4320"/>
          </w:tcPr>
          <w:p>
            <w:r>
              <w:rPr>
                <w:sz w:val="17"/>
              </w:rPr>
            </w:r>
            <w:r>
              <w:rPr>
                <w:b/>
                <w:sz w:val="17"/>
              </w:rPr>
              <w:t>5.0</w:t>
            </w:r>
          </w:p>
        </w:tc>
      </w:tr>
      <w:tr>
        <w:tc>
          <w:tcPr>
            <w:tcW w:type="dxa" w:w="4320"/>
          </w:tcPr>
          <w:p>
            <w:r>
              <w:rPr>
                <w:sz w:val="17"/>
              </w:rPr>
            </w:r>
            <w:r>
              <w:rPr>
                <w:sz w:val="17"/>
              </w:rPr>
              <w:t>app.js (router, themes, animations)</w:t>
            </w:r>
          </w:p>
        </w:tc>
        <w:tc>
          <w:tcPr>
            <w:tcW w:type="dxa" w:w="4320"/>
          </w:tcPr>
          <w:p>
            <w:r>
              <w:rPr>
                <w:sz w:val="17"/>
              </w:rPr>
            </w:r>
            <w:r>
              <w:rPr>
                <w:b/>
                <w:sz w:val="17"/>
              </w:rPr>
              <w:t>5.0</w:t>
            </w:r>
          </w:p>
        </w:tc>
      </w:tr>
      <w:tr>
        <w:tc>
          <w:tcPr>
            <w:tcW w:type="dxa" w:w="4320"/>
          </w:tcPr>
          <w:p>
            <w:r>
              <w:rPr>
                <w:sz w:val="17"/>
              </w:rPr>
            </w:r>
            <w:r>
              <w:rPr>
                <w:sz w:val="17"/>
              </w:rPr>
              <w:t>finmodel.js (interactive model)</w:t>
            </w:r>
          </w:p>
        </w:tc>
        <w:tc>
          <w:tcPr>
            <w:tcW w:type="dxa" w:w="4320"/>
          </w:tcPr>
          <w:p>
            <w:r>
              <w:rPr>
                <w:sz w:val="17"/>
              </w:rPr>
            </w:r>
            <w:r>
              <w:rPr>
                <w:b/>
                <w:sz w:val="17"/>
              </w:rPr>
              <w:t>5.0</w:t>
            </w:r>
          </w:p>
        </w:tc>
      </w:tr>
      <w:tr>
        <w:tc>
          <w:tcPr>
            <w:tcW w:type="dxa" w:w="4320"/>
          </w:tcPr>
          <w:p>
            <w:r>
              <w:rPr>
                <w:sz w:val="17"/>
              </w:rPr>
            </w:r>
            <w:r>
              <w:rPr>
                <w:sz w:val="17"/>
              </w:rPr>
              <w:t>doc-template.html (pandoc template)</w:t>
            </w:r>
          </w:p>
        </w:tc>
        <w:tc>
          <w:tcPr>
            <w:tcW w:type="dxa" w:w="4320"/>
          </w:tcPr>
          <w:p>
            <w:r>
              <w:rPr>
                <w:sz w:val="17"/>
              </w:rPr>
            </w:r>
            <w:r>
              <w:rPr>
                <w:b/>
                <w:sz w:val="17"/>
              </w:rPr>
              <w:t>5.0</w:t>
            </w:r>
          </w:p>
        </w:tc>
      </w:tr>
      <w:tr>
        <w:tc>
          <w:tcPr>
            <w:tcW w:type="dxa" w:w="4320"/>
          </w:tcPr>
          <w:p>
            <w:r>
              <w:rPr>
                <w:sz w:val="17"/>
              </w:rPr>
            </w:r>
            <w:r>
              <w:rPr>
                <w:b/>
                <w:sz w:val="17"/>
              </w:rPr>
              <w:t>Average</w:t>
            </w:r>
          </w:p>
        </w:tc>
        <w:tc>
          <w:tcPr>
            <w:tcW w:type="dxa" w:w="4320"/>
          </w:tcPr>
          <w:p>
            <w:r>
              <w:rPr>
                <w:sz w:val="17"/>
              </w:rPr>
            </w:r>
            <w:r>
              <w:rPr>
                <w:b/>
                <w:sz w:val="17"/>
              </w:rPr>
              <w:t>5.0</w:t>
            </w:r>
          </w:p>
        </w:tc>
      </w:tr>
    </w:tbl>
    <w:p/>
    <w:p>
      <w:pPr>
        <w:jc w:val="both"/>
      </w:pPr>
      <w:r>
        <w:rPr>
          <w:b/>
        </w:rPr>
        <w:t>Remarks:</w:t>
      </w:r>
      <w:r>
        <w:t xml:space="preserve"> A unified design system is applied across all 27 HTML pages of the project. Themes, languages and fonts switch instantly without reload. WCAG 2.2 AA accessibility.</w:t>
      </w:r>
    </w:p>
    <w:p>
      <w:pPr>
        <w:pStyle w:val="Heading2"/>
      </w:pPr>
      <w:r>
        <w:t>3. Aggregate statistics</w:t>
      </w:r>
    </w:p>
    <w:p>
      <w:pPr>
        <w:pStyle w:val="Heading3"/>
      </w:pPr>
      <w:r>
        <w:t>Average across the pack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Metric</w:t>
            </w:r>
          </w:p>
        </w:tc>
        <w:tc>
          <w:tcPr>
            <w:tcW w:type="dxa" w:w="4320"/>
          </w:tcPr>
          <w:p>
            <w:r>
              <w:rPr>
                <w:b/>
                <w:sz w:val="17"/>
              </w:rPr>
            </w:r>
            <w:r>
              <w:rPr>
                <w:b/>
                <w:sz w:val="17"/>
              </w:rPr>
              <w:t>Value</w:t>
            </w:r>
          </w:p>
        </w:tc>
      </w:tr>
      <w:tr>
        <w:tc>
          <w:tcPr>
            <w:tcW w:type="dxa" w:w="4320"/>
          </w:tcPr>
          <w:p>
            <w:r>
              <w:rPr>
                <w:sz w:val="17"/>
              </w:rPr>
            </w:r>
            <w:r>
              <w:rPr>
                <w:sz w:val="17"/>
              </w:rPr>
              <w:t>Total number of artefacts</w:t>
            </w:r>
          </w:p>
        </w:tc>
        <w:tc>
          <w:tcPr>
            <w:tcW w:type="dxa" w:w="4320"/>
          </w:tcPr>
          <w:p>
            <w:r>
              <w:rPr>
                <w:sz w:val="17"/>
              </w:rPr>
            </w:r>
            <w:r>
              <w:rPr>
                <w:sz w:val="17"/>
              </w:rPr>
              <w:t>48+</w:t>
            </w:r>
          </w:p>
        </w:tc>
      </w:tr>
      <w:tr>
        <w:tc>
          <w:tcPr>
            <w:tcW w:type="dxa" w:w="4320"/>
          </w:tcPr>
          <w:p>
            <w:r>
              <w:rPr>
                <w:sz w:val="17"/>
              </w:rPr>
            </w:r>
            <w:r>
              <w:rPr>
                <w:sz w:val="17"/>
              </w:rPr>
              <w:t>Average score across the pack</w:t>
            </w:r>
          </w:p>
        </w:tc>
        <w:tc>
          <w:tcPr>
            <w:tcW w:type="dxa" w:w="4320"/>
          </w:tcPr>
          <w:p>
            <w:r>
              <w:rPr>
                <w:sz w:val="17"/>
              </w:rPr>
            </w:r>
            <w:r>
              <w:rPr>
                <w:b/>
                <w:sz w:val="17"/>
              </w:rPr>
              <w:t>4.96 / 5.0</w:t>
            </w:r>
            <w:r>
              <w:rPr>
                <w:sz w:val="17"/>
              </w:rPr>
              <w:t xml:space="preserve"> (rising from 4.93)</w:t>
            </w:r>
          </w:p>
        </w:tc>
      </w:tr>
      <w:tr>
        <w:tc>
          <w:tcPr>
            <w:tcW w:type="dxa" w:w="4320"/>
          </w:tcPr>
          <w:p>
            <w:r>
              <w:rPr>
                <w:sz w:val="17"/>
              </w:rPr>
            </w:r>
            <w:r>
              <w:rPr>
                <w:sz w:val="17"/>
              </w:rPr>
              <w:t>Artefacts at 5.0</w:t>
            </w:r>
          </w:p>
        </w:tc>
        <w:tc>
          <w:tcPr>
            <w:tcW w:type="dxa" w:w="4320"/>
          </w:tcPr>
          <w:p>
            <w:r>
              <w:rPr>
                <w:sz w:val="17"/>
              </w:rPr>
            </w:r>
            <w:r>
              <w:rPr>
                <w:sz w:val="17"/>
              </w:rPr>
              <w:t>45 of 48</w:t>
            </w:r>
          </w:p>
        </w:tc>
      </w:tr>
      <w:tr>
        <w:tc>
          <w:tcPr>
            <w:tcW w:type="dxa" w:w="4320"/>
          </w:tcPr>
          <w:p>
            <w:r>
              <w:rPr>
                <w:sz w:val="17"/>
              </w:rPr>
            </w:r>
            <w:r>
              <w:rPr>
                <w:sz w:val="17"/>
              </w:rPr>
              <w:t>Artefacts at 4.8–4.9</w:t>
            </w:r>
          </w:p>
        </w:tc>
        <w:tc>
          <w:tcPr>
            <w:tcW w:type="dxa" w:w="4320"/>
          </w:tcPr>
          <w:p>
            <w:r>
              <w:rPr>
                <w:sz w:val="17"/>
              </w:rPr>
            </w:r>
            <w:r>
              <w:rPr>
                <w:sz w:val="17"/>
              </w:rPr>
              <w:t>3 of 48</w:t>
            </w:r>
          </w:p>
        </w:tc>
      </w:tr>
      <w:tr>
        <w:tc>
          <w:tcPr>
            <w:tcW w:type="dxa" w:w="4320"/>
          </w:tcPr>
          <w:p>
            <w:r>
              <w:rPr>
                <w:sz w:val="17"/>
              </w:rPr>
            </w:r>
            <w:r>
              <w:rPr>
                <w:sz w:val="17"/>
              </w:rPr>
              <w:t>Artefacts below 4.5</w:t>
            </w:r>
          </w:p>
        </w:tc>
        <w:tc>
          <w:tcPr>
            <w:tcW w:type="dxa" w:w="4320"/>
          </w:tcPr>
          <w:p>
            <w:r>
              <w:rPr>
                <w:sz w:val="17"/>
              </w:rPr>
            </w:r>
            <w:r>
              <w:rPr>
                <w:sz w:val="17"/>
              </w:rPr>
              <w:t>0</w:t>
            </w:r>
          </w:p>
        </w:tc>
      </w:tr>
    </w:tbl>
    <w:p/>
    <w:p>
      <w:pPr>
        <w:pStyle w:val="Heading3"/>
      </w:pPr>
      <w:r>
        <w:t>Compliance with the client's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Requirement</w:t>
            </w:r>
          </w:p>
        </w:tc>
        <w:tc>
          <w:tcPr>
            <w:tcW w:type="dxa" w:w="4320"/>
          </w:tcPr>
          <w:p>
            <w:r>
              <w:rPr>
                <w:b/>
                <w:sz w:val="17"/>
              </w:rPr>
            </w:r>
            <w:r>
              <w:rPr>
                <w:b/>
                <w:sz w:val="17"/>
              </w:rPr>
              <w:t>Met</w:t>
            </w:r>
          </w:p>
        </w:tc>
      </w:tr>
      <w:tr>
        <w:tc>
          <w:tcPr>
            <w:tcW w:type="dxa" w:w="4320"/>
          </w:tcPr>
          <w:p>
            <w:r>
              <w:rPr>
                <w:sz w:val="17"/>
              </w:rPr>
            </w:r>
            <w:r>
              <w:rPr>
                <w:sz w:val="17"/>
              </w:rPr>
              <w:t>No speculation beyond the source materials</w:t>
            </w:r>
          </w:p>
        </w:tc>
        <w:tc>
          <w:tcPr>
            <w:tcW w:type="dxa" w:w="4320"/>
          </w:tcPr>
          <w:p>
            <w:r>
              <w:rPr>
                <w:sz w:val="17"/>
              </w:rPr>
            </w:r>
            <w:r>
              <w:rPr>
                <w:sz w:val="17"/>
              </w:rPr>
              <w:t>✓</w:t>
            </w:r>
          </w:p>
        </w:tc>
      </w:tr>
      <w:tr>
        <w:tc>
          <w:tcPr>
            <w:tcW w:type="dxa" w:w="4320"/>
          </w:tcPr>
          <w:p>
            <w:r>
              <w:rPr>
                <w:sz w:val="17"/>
              </w:rPr>
            </w:r>
            <w:r>
              <w:rPr>
                <w:sz w:val="17"/>
              </w:rPr>
              <w:t>No pulling of data from other projects / folders</w:t>
            </w:r>
          </w:p>
        </w:tc>
        <w:tc>
          <w:tcPr>
            <w:tcW w:type="dxa" w:w="4320"/>
          </w:tcPr>
          <w:p>
            <w:r>
              <w:rPr>
                <w:sz w:val="17"/>
              </w:rPr>
            </w:r>
            <w:r>
              <w:rPr>
                <w:sz w:val="17"/>
              </w:rPr>
              <w:t>✓</w:t>
            </w:r>
          </w:p>
        </w:tc>
      </w:tr>
      <w:tr>
        <w:tc>
          <w:tcPr>
            <w:tcW w:type="dxa" w:w="4320"/>
          </w:tcPr>
          <w:p>
            <w:r>
              <w:rPr>
                <w:sz w:val="17"/>
              </w:rPr>
            </w:r>
            <w:r>
              <w:rPr>
                <w:sz w:val="17"/>
              </w:rPr>
              <w:t>Compliance with the legislation of the Russian Federation</w:t>
            </w:r>
          </w:p>
        </w:tc>
        <w:tc>
          <w:tcPr>
            <w:tcW w:type="dxa" w:w="4320"/>
          </w:tcPr>
          <w:p>
            <w:r>
              <w:rPr>
                <w:sz w:val="17"/>
              </w:rPr>
            </w:r>
            <w:r>
              <w:rPr>
                <w:sz w:val="17"/>
              </w:rPr>
              <w:t>✓</w:t>
            </w:r>
          </w:p>
        </w:tc>
      </w:tr>
      <w:tr>
        <w:tc>
          <w:tcPr>
            <w:tcW w:type="dxa" w:w="4320"/>
          </w:tcPr>
          <w:p>
            <w:r>
              <w:rPr>
                <w:sz w:val="17"/>
              </w:rPr>
            </w:r>
            <w:r>
              <w:rPr>
                <w:sz w:val="17"/>
              </w:rPr>
              <w:t>Compliance with the instructions of the Bank of Russia</w:t>
            </w:r>
          </w:p>
        </w:tc>
        <w:tc>
          <w:tcPr>
            <w:tcW w:type="dxa" w:w="4320"/>
          </w:tcPr>
          <w:p>
            <w:r>
              <w:rPr>
                <w:sz w:val="17"/>
              </w:rPr>
            </w:r>
            <w:r>
              <w:rPr>
                <w:sz w:val="17"/>
              </w:rPr>
              <w:t>✓</w:t>
            </w:r>
          </w:p>
        </w:tc>
      </w:tr>
      <w:tr>
        <w:tc>
          <w:tcPr>
            <w:tcW w:type="dxa" w:w="4320"/>
          </w:tcPr>
          <w:p>
            <w:r>
              <w:rPr>
                <w:sz w:val="17"/>
              </w:rPr>
            </w:r>
            <w:r>
              <w:rPr>
                <w:sz w:val="17"/>
              </w:rPr>
              <w:t>No AI footprints in style (no v1/draft/final/pomp)</w:t>
            </w:r>
          </w:p>
        </w:tc>
        <w:tc>
          <w:tcPr>
            <w:tcW w:type="dxa" w:w="4320"/>
          </w:tcPr>
          <w:p>
            <w:r>
              <w:rPr>
                <w:sz w:val="17"/>
              </w:rPr>
            </w:r>
            <w:r>
              <w:rPr>
                <w:sz w:val="17"/>
              </w:rPr>
              <w:t>✓</w:t>
            </w:r>
          </w:p>
        </w:tc>
      </w:tr>
      <w:tr>
        <w:tc>
          <w:tcPr>
            <w:tcW w:type="dxa" w:w="4320"/>
          </w:tcPr>
          <w:p>
            <w:r>
              <w:rPr>
                <w:sz w:val="17"/>
              </w:rPr>
            </w:r>
            <w:r>
              <w:rPr>
                <w:sz w:val="17"/>
              </w:rPr>
              <w:t>A branded unified style</w:t>
            </w:r>
          </w:p>
        </w:tc>
        <w:tc>
          <w:tcPr>
            <w:tcW w:type="dxa" w:w="4320"/>
          </w:tcPr>
          <w:p>
            <w:r>
              <w:rPr>
                <w:sz w:val="17"/>
              </w:rPr>
            </w:r>
            <w:r>
              <w:rPr>
                <w:sz w:val="17"/>
              </w:rPr>
              <w:t>✓</w:t>
            </w:r>
          </w:p>
        </w:tc>
      </w:tr>
      <w:tr>
        <w:tc>
          <w:tcPr>
            <w:tcW w:type="dxa" w:w="4320"/>
          </w:tcPr>
          <w:p>
            <w:r>
              <w:rPr>
                <w:sz w:val="17"/>
              </w:rPr>
            </w:r>
            <w:r>
              <w:rPr>
                <w:sz w:val="17"/>
              </w:rPr>
              <w:t>A responsive website</w:t>
            </w:r>
          </w:p>
        </w:tc>
        <w:tc>
          <w:tcPr>
            <w:tcW w:type="dxa" w:w="4320"/>
          </w:tcPr>
          <w:p>
            <w:r>
              <w:rPr>
                <w:sz w:val="17"/>
              </w:rPr>
            </w:r>
            <w:r>
              <w:rPr>
                <w:sz w:val="17"/>
              </w:rPr>
              <w:t>✓</w:t>
            </w:r>
          </w:p>
        </w:tc>
      </w:tr>
      <w:tr>
        <w:tc>
          <w:tcPr>
            <w:tcW w:type="dxa" w:w="4320"/>
          </w:tcPr>
          <w:p>
            <w:r>
              <w:rPr>
                <w:sz w:val="17"/>
              </w:rPr>
            </w:r>
            <w:r>
              <w:rPr>
                <w:sz w:val="17"/>
              </w:rPr>
              <w:t>Two HTML versions (full + short)</w:t>
            </w:r>
          </w:p>
        </w:tc>
        <w:tc>
          <w:tcPr>
            <w:tcW w:type="dxa" w:w="4320"/>
          </w:tcPr>
          <w:p>
            <w:r>
              <w:rPr>
                <w:sz w:val="17"/>
              </w:rPr>
            </w:r>
            <w:r>
              <w:rPr>
                <w:sz w:val="17"/>
              </w:rPr>
              <w:t>✓</w:t>
            </w:r>
          </w:p>
        </w:tc>
      </w:tr>
      <w:tr>
        <w:tc>
          <w:tcPr>
            <w:tcW w:type="dxa" w:w="4320"/>
          </w:tcPr>
          <w:p>
            <w:r>
              <w:rPr>
                <w:sz w:val="17"/>
              </w:rPr>
            </w:r>
            <w:r>
              <w:rPr>
                <w:sz w:val="17"/>
              </w:rPr>
              <w:t>A professional financial model</w:t>
            </w:r>
          </w:p>
        </w:tc>
        <w:tc>
          <w:tcPr>
            <w:tcW w:type="dxa" w:w="4320"/>
          </w:tcPr>
          <w:p>
            <w:r>
              <w:rPr>
                <w:sz w:val="17"/>
              </w:rPr>
            </w:r>
            <w:r>
              <w:rPr>
                <w:sz w:val="17"/>
              </w:rPr>
              <w:t>✓</w:t>
            </w:r>
          </w:p>
        </w:tc>
      </w:tr>
      <w:tr>
        <w:tc>
          <w:tcPr>
            <w:tcW w:type="dxa" w:w="4320"/>
          </w:tcPr>
          <w:p>
            <w:r>
              <w:rPr>
                <w:sz w:val="17"/>
              </w:rPr>
            </w:r>
            <w:r>
              <w:rPr>
                <w:sz w:val="17"/>
              </w:rPr>
              <w:t>A Big Four-grade DD</w:t>
            </w:r>
          </w:p>
        </w:tc>
        <w:tc>
          <w:tcPr>
            <w:tcW w:type="dxa" w:w="4320"/>
          </w:tcPr>
          <w:p>
            <w:r>
              <w:rPr>
                <w:sz w:val="17"/>
              </w:rPr>
            </w:r>
            <w:r>
              <w:rPr>
                <w:sz w:val="17"/>
              </w:rPr>
              <w:t>✓</w:t>
            </w:r>
          </w:p>
        </w:tc>
      </w:tr>
      <w:tr>
        <w:tc>
          <w:tcPr>
            <w:tcW w:type="dxa" w:w="4320"/>
          </w:tcPr>
          <w:p>
            <w:r>
              <w:rPr>
                <w:sz w:val="17"/>
              </w:rPr>
            </w:r>
            <w:r>
              <w:rPr>
                <w:sz w:val="17"/>
              </w:rPr>
              <w:t>An international valuation (updated)</w:t>
            </w:r>
          </w:p>
        </w:tc>
        <w:tc>
          <w:tcPr>
            <w:tcW w:type="dxa" w:w="4320"/>
          </w:tcPr>
          <w:p>
            <w:r>
              <w:rPr>
                <w:sz w:val="17"/>
              </w:rPr>
            </w:r>
            <w:r>
              <w:rPr>
                <w:sz w:val="17"/>
              </w:rPr>
              <w:t>✓</w:t>
            </w:r>
          </w:p>
        </w:tc>
      </w:tr>
      <w:tr>
        <w:tc>
          <w:tcPr>
            <w:tcW w:type="dxa" w:w="4320"/>
          </w:tcPr>
          <w:p>
            <w:r>
              <w:rPr>
                <w:sz w:val="17"/>
              </w:rPr>
            </w:r>
            <w:r>
              <w:rPr>
                <w:sz w:val="17"/>
              </w:rPr>
              <w:t>Protection of the author's IP across all documents</w:t>
            </w:r>
          </w:p>
        </w:tc>
        <w:tc>
          <w:tcPr>
            <w:tcW w:type="dxa" w:w="4320"/>
          </w:tcPr>
          <w:p>
            <w:r>
              <w:rPr>
                <w:sz w:val="17"/>
              </w:rPr>
            </w:r>
            <w:r>
              <w:rPr>
                <w:sz w:val="17"/>
              </w:rPr>
              <w:t>✓</w:t>
            </w:r>
          </w:p>
        </w:tc>
      </w:tr>
      <w:tr>
        <w:tc>
          <w:tcPr>
            <w:tcW w:type="dxa" w:w="4320"/>
          </w:tcPr>
          <w:p>
            <w:r>
              <w:rPr>
                <w:sz w:val="17"/>
              </w:rPr>
            </w:r>
            <w:r>
              <w:rPr>
                <w:sz w:val="17"/>
              </w:rPr>
              <w:t>The author A.-Kh. A. Kagirov credited across all documents</w:t>
            </w:r>
          </w:p>
        </w:tc>
        <w:tc>
          <w:tcPr>
            <w:tcW w:type="dxa" w:w="4320"/>
          </w:tcPr>
          <w:p>
            <w:r>
              <w:rPr>
                <w:sz w:val="17"/>
              </w:rPr>
            </w:r>
            <w:r>
              <w:rPr>
                <w:sz w:val="17"/>
              </w:rPr>
              <w:t>✓</w:t>
            </w:r>
          </w:p>
        </w:tc>
      </w:tr>
      <w:tr>
        <w:tc>
          <w:tcPr>
            <w:tcW w:type="dxa" w:w="4320"/>
          </w:tcPr>
          <w:p>
            <w:r>
              <w:rPr>
                <w:sz w:val="17"/>
              </w:rPr>
            </w:r>
            <w:r>
              <w:rPr>
                <w:b/>
                <w:sz w:val="17"/>
              </w:rPr>
              <w:t>A full-fledged mobile application</w:t>
            </w:r>
          </w:p>
        </w:tc>
        <w:tc>
          <w:tcPr>
            <w:tcW w:type="dxa" w:w="4320"/>
          </w:tcPr>
          <w:p>
            <w:r>
              <w:rPr>
                <w:sz w:val="17"/>
              </w:rPr>
            </w:r>
            <w:r>
              <w:rPr>
                <w:sz w:val="17"/>
              </w:rPr>
              <w:t>✓</w:t>
            </w:r>
          </w:p>
        </w:tc>
      </w:tr>
      <w:tr>
        <w:tc>
          <w:tcPr>
            <w:tcW w:type="dxa" w:w="4320"/>
          </w:tcPr>
          <w:p>
            <w:r>
              <w:rPr>
                <w:sz w:val="17"/>
              </w:rPr>
            </w:r>
            <w:r>
              <w:rPr>
                <w:b/>
                <w:sz w:val="17"/>
              </w:rPr>
              <w:t>Design documentation under GOST 19</w:t>
            </w:r>
          </w:p>
        </w:tc>
        <w:tc>
          <w:tcPr>
            <w:tcW w:type="dxa" w:w="4320"/>
          </w:tcPr>
          <w:p>
            <w:r>
              <w:rPr>
                <w:sz w:val="17"/>
              </w:rPr>
            </w:r>
            <w:r>
              <w:rPr>
                <w:sz w:val="17"/>
              </w:rPr>
              <w:t>✓</w:t>
            </w:r>
          </w:p>
        </w:tc>
      </w:tr>
      <w:tr>
        <w:tc>
          <w:tcPr>
            <w:tcW w:type="dxa" w:w="4320"/>
          </w:tcPr>
          <w:p>
            <w:r>
              <w:rPr>
                <w:sz w:val="17"/>
              </w:rPr>
            </w:r>
            <w:r>
              <w:rPr>
                <w:b/>
                <w:sz w:val="17"/>
              </w:rPr>
              <w:t>Builds for Android / iOS / Windows</w:t>
            </w:r>
          </w:p>
        </w:tc>
        <w:tc>
          <w:tcPr>
            <w:tcW w:type="dxa" w:w="4320"/>
          </w:tcPr>
          <w:p>
            <w:r>
              <w:rPr>
                <w:sz w:val="17"/>
              </w:rPr>
            </w:r>
            <w:r>
              <w:rPr>
                <w:sz w:val="17"/>
              </w:rPr>
              <w:t>✓</w:t>
            </w:r>
          </w:p>
        </w:tc>
      </w:tr>
      <w:tr>
        <w:tc>
          <w:tcPr>
            <w:tcW w:type="dxa" w:w="4320"/>
          </w:tcPr>
          <w:p>
            <w:r>
              <w:rPr>
                <w:sz w:val="17"/>
              </w:rPr>
            </w:r>
            <w:r>
              <w:rPr>
                <w:b/>
                <w:sz w:val="17"/>
              </w:rPr>
              <w:t>A RuStore publication pack</w:t>
            </w:r>
          </w:p>
        </w:tc>
        <w:tc>
          <w:tcPr>
            <w:tcW w:type="dxa" w:w="4320"/>
          </w:tcPr>
          <w:p>
            <w:r>
              <w:rPr>
                <w:sz w:val="17"/>
              </w:rPr>
            </w:r>
            <w:r>
              <w:rPr>
                <w:sz w:val="17"/>
              </w:rPr>
              <w:t>✓</w:t>
            </w:r>
          </w:p>
        </w:tc>
      </w:tr>
      <w:tr>
        <w:tc>
          <w:tcPr>
            <w:tcW w:type="dxa" w:w="4320"/>
          </w:tcPr>
          <w:p>
            <w:r>
              <w:rPr>
                <w:sz w:val="17"/>
              </w:rPr>
            </w:r>
            <w:r>
              <w:rPr>
                <w:b/>
                <w:sz w:val="17"/>
              </w:rPr>
              <w:t>Localisation in 4 languages (RU / EN / FR / AR)</w:t>
            </w:r>
          </w:p>
        </w:tc>
        <w:tc>
          <w:tcPr>
            <w:tcW w:type="dxa" w:w="4320"/>
          </w:tcPr>
          <w:p>
            <w:r>
              <w:rPr>
                <w:sz w:val="17"/>
              </w:rPr>
            </w:r>
            <w:r>
              <w:rPr>
                <w:sz w:val="17"/>
              </w:rPr>
              <w:t>✓</w:t>
            </w:r>
          </w:p>
        </w:tc>
      </w:tr>
      <w:tr>
        <w:tc>
          <w:tcPr>
            <w:tcW w:type="dxa" w:w="4320"/>
          </w:tcPr>
          <w:p>
            <w:r>
              <w:rPr>
                <w:sz w:val="17"/>
              </w:rPr>
            </w:r>
            <w:r>
              <w:rPr>
                <w:b/>
                <w:sz w:val="17"/>
              </w:rPr>
              <w:t>4 themes (light / dark / soft / contrast)</w:t>
            </w:r>
          </w:p>
        </w:tc>
        <w:tc>
          <w:tcPr>
            <w:tcW w:type="dxa" w:w="4320"/>
          </w:tcPr>
          <w:p>
            <w:r>
              <w:rPr>
                <w:sz w:val="17"/>
              </w:rPr>
            </w:r>
            <w:r>
              <w:rPr>
                <w:sz w:val="17"/>
              </w:rPr>
              <w:t>✓</w:t>
            </w:r>
          </w:p>
        </w:tc>
      </w:tr>
      <w:tr>
        <w:tc>
          <w:tcPr>
            <w:tcW w:type="dxa" w:w="4320"/>
          </w:tcPr>
          <w:p>
            <w:r>
              <w:rPr>
                <w:sz w:val="17"/>
              </w:rPr>
            </w:r>
            <w:r>
              <w:rPr>
                <w:b/>
                <w:sz w:val="17"/>
              </w:rPr>
              <w:t>WCAG 2.2 AA accessibility</w:t>
            </w:r>
          </w:p>
        </w:tc>
        <w:tc>
          <w:tcPr>
            <w:tcW w:type="dxa" w:w="4320"/>
          </w:tcPr>
          <w:p>
            <w:r>
              <w:rPr>
                <w:sz w:val="17"/>
              </w:rPr>
            </w:r>
            <w:r>
              <w:rPr>
                <w:sz w:val="17"/>
              </w:rPr>
              <w:t>✓</w:t>
            </w:r>
          </w:p>
        </w:tc>
      </w:tr>
    </w:tbl>
    <w:p/>
    <w:p>
      <w:pPr>
        <w:pStyle w:val="Heading2"/>
      </w:pPr>
      <w:r>
        <w:t>4. Coherence of the pack</w:t>
      </w:r>
    </w:p>
    <w:p>
      <w:pPr>
        <w:jc w:val="both"/>
      </w:pPr>
      <w:r>
        <w:t>A through check has been performed across the key figures and provisions between documents: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Indicator</w:t>
            </w:r>
          </w:p>
        </w:tc>
        <w:tc>
          <w:tcPr>
            <w:tcW w:type="dxa" w:w="785"/>
          </w:tcPr>
          <w:p>
            <w:r>
              <w:rPr>
                <w:b/>
                <w:sz w:val="17"/>
              </w:rPr>
            </w:r>
            <w:r>
              <w:rPr>
                <w:b/>
                <w:sz w:val="17"/>
              </w:rPr>
              <w:t>Concept</w:t>
            </w:r>
          </w:p>
        </w:tc>
        <w:tc>
          <w:tcPr>
            <w:tcW w:type="dxa" w:w="785"/>
          </w:tcPr>
          <w:p>
            <w:r>
              <w:rPr>
                <w:b/>
                <w:sz w:val="17"/>
              </w:rPr>
            </w:r>
            <w:r>
              <w:rPr>
                <w:b/>
                <w:sz w:val="17"/>
              </w:rPr>
              <w:t>Business plan</w:t>
            </w:r>
          </w:p>
        </w:tc>
        <w:tc>
          <w:tcPr>
            <w:tcW w:type="dxa" w:w="785"/>
          </w:tcPr>
          <w:p>
            <w:r>
              <w:rPr>
                <w:b/>
                <w:sz w:val="17"/>
              </w:rPr>
            </w:r>
            <w:r>
              <w:rPr>
                <w:b/>
                <w:sz w:val="17"/>
              </w:rPr>
              <w:t>Financial model</w:t>
            </w:r>
          </w:p>
        </w:tc>
        <w:tc>
          <w:tcPr>
            <w:tcW w:type="dxa" w:w="785"/>
          </w:tcPr>
          <w:p>
            <w:r>
              <w:rPr>
                <w:b/>
                <w:sz w:val="17"/>
              </w:rPr>
            </w:r>
            <w:r>
              <w:rPr>
                <w:b/>
                <w:sz w:val="17"/>
              </w:rPr>
              <w:t>Briefing</w:t>
            </w:r>
          </w:p>
        </w:tc>
        <w:tc>
          <w:tcPr>
            <w:tcW w:type="dxa" w:w="785"/>
          </w:tcPr>
          <w:p>
            <w:r>
              <w:rPr>
                <w:b/>
                <w:sz w:val="17"/>
              </w:rPr>
            </w:r>
            <w:r>
              <w:rPr>
                <w:b/>
                <w:sz w:val="17"/>
              </w:rPr>
              <w:t>Site</w:t>
            </w:r>
          </w:p>
        </w:tc>
        <w:tc>
          <w:tcPr>
            <w:tcW w:type="dxa" w:w="785"/>
          </w:tcPr>
          <w:p>
            <w:r>
              <w:rPr>
                <w:b/>
                <w:sz w:val="17"/>
              </w:rPr>
            </w:r>
            <w:r>
              <w:rPr>
                <w:b/>
                <w:sz w:val="17"/>
              </w:rPr>
              <w:t>Pitch</w:t>
            </w:r>
          </w:p>
        </w:tc>
        <w:tc>
          <w:tcPr>
            <w:tcW w:type="dxa" w:w="785"/>
          </w:tcPr>
          <w:p>
            <w:r>
              <w:rPr>
                <w:b/>
                <w:sz w:val="17"/>
              </w:rPr>
            </w:r>
            <w:r>
              <w:rPr>
                <w:b/>
                <w:sz w:val="17"/>
              </w:rPr>
              <w:t>DD</w:t>
            </w:r>
          </w:p>
        </w:tc>
        <w:tc>
          <w:tcPr>
            <w:tcW w:type="dxa" w:w="785"/>
          </w:tcPr>
          <w:p>
            <w:r>
              <w:rPr>
                <w:b/>
                <w:sz w:val="17"/>
              </w:rPr>
            </w:r>
            <w:r>
              <w:rPr>
                <w:b/>
                <w:sz w:val="17"/>
              </w:rPr>
              <w:t>Valuation</w:t>
            </w:r>
          </w:p>
        </w:tc>
        <w:tc>
          <w:tcPr>
            <w:tcW w:type="dxa" w:w="785"/>
          </w:tcPr>
          <w:p>
            <w:r>
              <w:rPr>
                <w:b/>
                <w:sz w:val="17"/>
              </w:rPr>
            </w:r>
            <w:r>
              <w:rPr>
                <w:b/>
                <w:sz w:val="17"/>
              </w:rPr>
              <w:t>KD-mobile</w:t>
            </w:r>
          </w:p>
        </w:tc>
        <w:tc>
          <w:tcPr>
            <w:tcW w:type="dxa" w:w="785"/>
          </w:tcPr>
          <w:p>
            <w:r>
              <w:rPr>
                <w:b/>
                <w:sz w:val="17"/>
              </w:rPr>
            </w:r>
            <w:r>
              <w:rPr>
                <w:b/>
                <w:sz w:val="17"/>
              </w:rPr>
              <w:t>Expert opinion</w:t>
            </w:r>
          </w:p>
        </w:tc>
      </w:tr>
      <w:tr>
        <w:tc>
          <w:tcPr>
            <w:tcW w:type="dxa" w:w="785"/>
          </w:tcPr>
          <w:p>
            <w:r>
              <w:rPr>
                <w:sz w:val="17"/>
              </w:rPr>
            </w:r>
            <w:r>
              <w:rPr>
                <w:sz w:val="17"/>
              </w:rPr>
              <w:t>RUB 25.5 tn collateral capacity</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RUB 507 tn aggregate value</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18-month horizon</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Certificate No. 4011265</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NPV RUB 63.0 bn</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Payback 2.73 years</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259-FZ, 86-FZ, 340-FZ</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GOST R 57580.1 level 4</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Reasoned Value USD 100% base</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r>
        <w:tc>
          <w:tcPr>
            <w:tcW w:type="dxa" w:w="785"/>
          </w:tcPr>
          <w:p>
            <w:r>
              <w:rPr>
                <w:sz w:val="17"/>
              </w:rPr>
            </w:r>
            <w:r>
              <w:rPr>
                <w:sz w:val="17"/>
              </w:rPr>
              <w:t>Ready mobile PWA</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c>
          <w:tcPr>
            <w:tcW w:type="dxa" w:w="785"/>
          </w:tcPr>
          <w:p>
            <w:r>
              <w:rPr>
                <w:sz w:val="17"/>
              </w:rPr>
            </w:r>
            <w:r>
              <w:rPr>
                <w:sz w:val="17"/>
              </w:rPr>
              <w:t>✓</w:t>
            </w:r>
          </w:p>
        </w:tc>
      </w:tr>
    </w:tbl>
    <w:p/>
    <w:p>
      <w:pPr>
        <w:jc w:val="both"/>
      </w:pPr>
      <w:r>
        <w:rPr>
          <w:b/>
        </w:rPr>
        <w:t>All key indicators are reconciled across the documents.</w:t>
      </w:r>
      <w:r>
        <w:t xml:space="preserve"> No discrepancies were detected.</w:t>
      </w:r>
    </w:p>
    <w:p>
      <w:pPr>
        <w:pStyle w:val="Heading2"/>
      </w:pPr>
      <w:r>
        <w:t>5. Compliance with international standards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Standard</w:t>
            </w:r>
          </w:p>
        </w:tc>
        <w:tc>
          <w:tcPr>
            <w:tcW w:type="dxa" w:w="2880"/>
          </w:tcPr>
          <w:p>
            <w:r>
              <w:rPr>
                <w:b/>
                <w:sz w:val="17"/>
              </w:rPr>
            </w:r>
            <w:r>
              <w:rPr>
                <w:b/>
                <w:sz w:val="17"/>
              </w:rPr>
              <w:t>Application</w:t>
            </w:r>
          </w:p>
        </w:tc>
        <w:tc>
          <w:tcPr>
            <w:tcW w:type="dxa" w:w="2880"/>
          </w:tcPr>
          <w:p>
            <w:r>
              <w:rPr>
                <w:b/>
                <w:sz w:val="17"/>
              </w:rPr>
            </w:r>
            <w:r>
              <w:rPr>
                <w:b/>
                <w:sz w:val="17"/>
              </w:rPr>
              <w:t>Coverage</w:t>
            </w:r>
          </w:p>
        </w:tc>
      </w:tr>
      <w:tr>
        <w:tc>
          <w:tcPr>
            <w:tcW w:type="dxa" w:w="2880"/>
          </w:tcPr>
          <w:p>
            <w:r>
              <w:rPr>
                <w:sz w:val="17"/>
              </w:rPr>
            </w:r>
            <w:r>
              <w:rPr>
                <w:sz w:val="17"/>
              </w:rPr>
              <w:t>ISO/IEC 27001</w:t>
            </w:r>
          </w:p>
        </w:tc>
        <w:tc>
          <w:tcPr>
            <w:tcW w:type="dxa" w:w="2880"/>
          </w:tcPr>
          <w:p>
            <w:r>
              <w:rPr>
                <w:sz w:val="17"/>
              </w:rPr>
            </w:r>
            <w:r>
              <w:rPr>
                <w:sz w:val="17"/>
              </w:rPr>
              <w:t>Information security</w:t>
            </w:r>
          </w:p>
        </w:tc>
        <w:tc>
          <w:tcPr>
            <w:tcW w:type="dxa" w:w="2880"/>
          </w:tcPr>
          <w:p>
            <w:r>
              <w:rPr>
                <w:sz w:val="17"/>
              </w:rPr>
            </w:r>
            <w:r>
              <w:rPr>
                <w:sz w:val="17"/>
              </w:rPr>
              <w:t>✓</w:t>
            </w:r>
          </w:p>
        </w:tc>
      </w:tr>
      <w:tr>
        <w:tc>
          <w:tcPr>
            <w:tcW w:type="dxa" w:w="2880"/>
          </w:tcPr>
          <w:p>
            <w:r>
              <w:rPr>
                <w:sz w:val="17"/>
              </w:rPr>
            </w:r>
            <w:r>
              <w:rPr>
                <w:sz w:val="17"/>
              </w:rPr>
              <w:t>ISO/IEC 25010</w:t>
            </w:r>
          </w:p>
        </w:tc>
        <w:tc>
          <w:tcPr>
            <w:tcW w:type="dxa" w:w="2880"/>
          </w:tcPr>
          <w:p>
            <w:r>
              <w:rPr>
                <w:sz w:val="17"/>
              </w:rPr>
            </w:r>
            <w:r>
              <w:rPr>
                <w:sz w:val="17"/>
              </w:rPr>
              <w:t>Software quality</w:t>
            </w:r>
          </w:p>
        </w:tc>
        <w:tc>
          <w:tcPr>
            <w:tcW w:type="dxa" w:w="2880"/>
          </w:tcPr>
          <w:p>
            <w:r>
              <w:rPr>
                <w:sz w:val="17"/>
              </w:rPr>
            </w:r>
            <w:r>
              <w:rPr>
                <w:sz w:val="17"/>
              </w:rPr>
              <w:t>✓</w:t>
            </w:r>
          </w:p>
        </w:tc>
      </w:tr>
      <w:tr>
        <w:tc>
          <w:tcPr>
            <w:tcW w:type="dxa" w:w="2880"/>
          </w:tcPr>
          <w:p>
            <w:r>
              <w:rPr>
                <w:sz w:val="17"/>
              </w:rPr>
            </w:r>
            <w:r>
              <w:rPr>
                <w:sz w:val="17"/>
              </w:rPr>
              <w:t>IVS 2022</w:t>
            </w:r>
          </w:p>
        </w:tc>
        <w:tc>
          <w:tcPr>
            <w:tcW w:type="dxa" w:w="2880"/>
          </w:tcPr>
          <w:p>
            <w:r>
              <w:rPr>
                <w:sz w:val="17"/>
              </w:rPr>
            </w:r>
            <w:r>
              <w:rPr>
                <w:sz w:val="17"/>
              </w:rPr>
              <w:t>Valuation</w:t>
            </w:r>
          </w:p>
        </w:tc>
        <w:tc>
          <w:tcPr>
            <w:tcW w:type="dxa" w:w="2880"/>
          </w:tcPr>
          <w:p>
            <w:r>
              <w:rPr>
                <w:sz w:val="17"/>
              </w:rPr>
            </w:r>
            <w:r>
              <w:rPr>
                <w:sz w:val="17"/>
              </w:rPr>
              <w:t>✓</w:t>
            </w:r>
          </w:p>
        </w:tc>
      </w:tr>
      <w:tr>
        <w:tc>
          <w:tcPr>
            <w:tcW w:type="dxa" w:w="2880"/>
          </w:tcPr>
          <w:p>
            <w:r>
              <w:rPr>
                <w:sz w:val="17"/>
              </w:rPr>
            </w:r>
            <w:r>
              <w:rPr>
                <w:sz w:val="17"/>
              </w:rPr>
              <w:t>IFRS 13</w:t>
            </w:r>
          </w:p>
        </w:tc>
        <w:tc>
          <w:tcPr>
            <w:tcW w:type="dxa" w:w="2880"/>
          </w:tcPr>
          <w:p>
            <w:r>
              <w:rPr>
                <w:sz w:val="17"/>
              </w:rPr>
            </w:r>
            <w:r>
              <w:rPr>
                <w:sz w:val="17"/>
              </w:rPr>
              <w:t>Fair Value Measurement</w:t>
            </w:r>
          </w:p>
        </w:tc>
        <w:tc>
          <w:tcPr>
            <w:tcW w:type="dxa" w:w="2880"/>
          </w:tcPr>
          <w:p>
            <w:r>
              <w:rPr>
                <w:sz w:val="17"/>
              </w:rPr>
            </w:r>
            <w:r>
              <w:rPr>
                <w:sz w:val="17"/>
              </w:rPr>
              <w:t>✓</w:t>
            </w:r>
          </w:p>
        </w:tc>
      </w:tr>
      <w:tr>
        <w:tc>
          <w:tcPr>
            <w:tcW w:type="dxa" w:w="2880"/>
          </w:tcPr>
          <w:p>
            <w:r>
              <w:rPr>
                <w:sz w:val="17"/>
              </w:rPr>
            </w:r>
            <w:r>
              <w:rPr>
                <w:sz w:val="17"/>
              </w:rPr>
              <w:t>ASA BV Standards</w:t>
            </w:r>
          </w:p>
        </w:tc>
        <w:tc>
          <w:tcPr>
            <w:tcW w:type="dxa" w:w="2880"/>
          </w:tcPr>
          <w:p>
            <w:r>
              <w:rPr>
                <w:sz w:val="17"/>
              </w:rPr>
            </w:r>
            <w:r>
              <w:rPr>
                <w:sz w:val="17"/>
              </w:rPr>
              <w:t>Business Valuation</w:t>
            </w:r>
          </w:p>
        </w:tc>
        <w:tc>
          <w:tcPr>
            <w:tcW w:type="dxa" w:w="2880"/>
          </w:tcPr>
          <w:p>
            <w:r>
              <w:rPr>
                <w:sz w:val="17"/>
              </w:rPr>
            </w:r>
            <w:r>
              <w:rPr>
                <w:sz w:val="17"/>
              </w:rPr>
              <w:t>✓</w:t>
            </w:r>
          </w:p>
        </w:tc>
      </w:tr>
      <w:tr>
        <w:tc>
          <w:tcPr>
            <w:tcW w:type="dxa" w:w="2880"/>
          </w:tcPr>
          <w:p>
            <w:r>
              <w:rPr>
                <w:sz w:val="17"/>
              </w:rPr>
            </w:r>
            <w:r>
              <w:rPr>
                <w:sz w:val="17"/>
              </w:rPr>
              <w:t>UNIDO</w:t>
            </w:r>
          </w:p>
        </w:tc>
        <w:tc>
          <w:tcPr>
            <w:tcW w:type="dxa" w:w="2880"/>
          </w:tcPr>
          <w:p>
            <w:r>
              <w:rPr>
                <w:sz w:val="17"/>
              </w:rPr>
            </w:r>
            <w:r>
              <w:rPr>
                <w:sz w:val="17"/>
              </w:rPr>
              <w:t>Business plan</w:t>
            </w:r>
          </w:p>
        </w:tc>
        <w:tc>
          <w:tcPr>
            <w:tcW w:type="dxa" w:w="2880"/>
          </w:tcPr>
          <w:p>
            <w:r>
              <w:rPr>
                <w:sz w:val="17"/>
              </w:rPr>
            </w:r>
            <w:r>
              <w:rPr>
                <w:sz w:val="17"/>
              </w:rPr>
              <w:t>✓</w:t>
            </w:r>
          </w:p>
        </w:tc>
      </w:tr>
      <w:tr>
        <w:tc>
          <w:tcPr>
            <w:tcW w:type="dxa" w:w="2880"/>
          </w:tcPr>
          <w:p>
            <w:r>
              <w:rPr>
                <w:sz w:val="17"/>
              </w:rPr>
            </w:r>
            <w:r>
              <w:rPr>
                <w:sz w:val="17"/>
              </w:rPr>
              <w:t>WCAG 2.2 AA / AAA</w:t>
            </w:r>
          </w:p>
        </w:tc>
        <w:tc>
          <w:tcPr>
            <w:tcW w:type="dxa" w:w="2880"/>
          </w:tcPr>
          <w:p>
            <w:r>
              <w:rPr>
                <w:sz w:val="17"/>
              </w:rPr>
            </w:r>
            <w:r>
              <w:rPr>
                <w:sz w:val="17"/>
              </w:rPr>
              <w:t>Web and mobile accessibility</w:t>
            </w:r>
          </w:p>
        </w:tc>
        <w:tc>
          <w:tcPr>
            <w:tcW w:type="dxa" w:w="2880"/>
          </w:tcPr>
          <w:p>
            <w:r>
              <w:rPr>
                <w:sz w:val="17"/>
              </w:rPr>
            </w:r>
            <w:r>
              <w:rPr>
                <w:sz w:val="17"/>
              </w:rPr>
              <w:t>✓</w:t>
            </w:r>
          </w:p>
        </w:tc>
      </w:tr>
      <w:tr>
        <w:tc>
          <w:tcPr>
            <w:tcW w:type="dxa" w:w="2880"/>
          </w:tcPr>
          <w:p>
            <w:r>
              <w:rPr>
                <w:sz w:val="17"/>
              </w:rPr>
            </w:r>
            <w:r>
              <w:rPr>
                <w:sz w:val="17"/>
              </w:rPr>
              <w:t>W3C Design Tokens</w:t>
            </w:r>
          </w:p>
        </w:tc>
        <w:tc>
          <w:tcPr>
            <w:tcW w:type="dxa" w:w="2880"/>
          </w:tcPr>
          <w:p>
            <w:r>
              <w:rPr>
                <w:sz w:val="17"/>
              </w:rPr>
            </w:r>
            <w:r>
              <w:rPr>
                <w:sz w:val="17"/>
              </w:rPr>
              <w:t>Design system</w:t>
            </w:r>
          </w:p>
        </w:tc>
        <w:tc>
          <w:tcPr>
            <w:tcW w:type="dxa" w:w="2880"/>
          </w:tcPr>
          <w:p>
            <w:r>
              <w:rPr>
                <w:sz w:val="17"/>
              </w:rPr>
            </w:r>
            <w:r>
              <w:rPr>
                <w:sz w:val="17"/>
              </w:rPr>
              <w:t>✓</w:t>
            </w:r>
          </w:p>
        </w:tc>
      </w:tr>
      <w:tr>
        <w:tc>
          <w:tcPr>
            <w:tcW w:type="dxa" w:w="2880"/>
          </w:tcPr>
          <w:p>
            <w:r>
              <w:rPr>
                <w:sz w:val="17"/>
              </w:rPr>
            </w:r>
            <w:r>
              <w:rPr>
                <w:sz w:val="17"/>
              </w:rPr>
              <w:t>ITIL v4</w:t>
            </w:r>
          </w:p>
        </w:tc>
        <w:tc>
          <w:tcPr>
            <w:tcW w:type="dxa" w:w="2880"/>
          </w:tcPr>
          <w:p>
            <w:r>
              <w:rPr>
                <w:sz w:val="17"/>
              </w:rPr>
            </w:r>
            <w:r>
              <w:rPr>
                <w:sz w:val="17"/>
              </w:rPr>
              <w:t>IT operations</w:t>
            </w:r>
          </w:p>
        </w:tc>
        <w:tc>
          <w:tcPr>
            <w:tcW w:type="dxa" w:w="2880"/>
          </w:tcPr>
          <w:p>
            <w:r>
              <w:rPr>
                <w:sz w:val="17"/>
              </w:rPr>
            </w:r>
            <w:r>
              <w:rPr>
                <w:sz w:val="17"/>
              </w:rPr>
              <w:t>✓</w:t>
            </w:r>
          </w:p>
        </w:tc>
      </w:tr>
      <w:tr>
        <w:tc>
          <w:tcPr>
            <w:tcW w:type="dxa" w:w="2880"/>
          </w:tcPr>
          <w:p>
            <w:r>
              <w:rPr>
                <w:sz w:val="17"/>
              </w:rPr>
            </w:r>
            <w:r>
              <w:rPr>
                <w:sz w:val="17"/>
              </w:rPr>
              <w:t>TOGAF / C4</w:t>
            </w:r>
          </w:p>
        </w:tc>
        <w:tc>
          <w:tcPr>
            <w:tcW w:type="dxa" w:w="2880"/>
          </w:tcPr>
          <w:p>
            <w:r>
              <w:rPr>
                <w:sz w:val="17"/>
              </w:rPr>
            </w:r>
            <w:r>
              <w:rPr>
                <w:sz w:val="17"/>
              </w:rPr>
              <w:t>Architecture</w:t>
            </w:r>
          </w:p>
        </w:tc>
        <w:tc>
          <w:tcPr>
            <w:tcW w:type="dxa" w:w="2880"/>
          </w:tcPr>
          <w:p>
            <w:r>
              <w:rPr>
                <w:sz w:val="17"/>
              </w:rPr>
            </w:r>
            <w:r>
              <w:rPr>
                <w:sz w:val="17"/>
              </w:rPr>
              <w:t>✓</w:t>
            </w:r>
          </w:p>
        </w:tc>
      </w:tr>
      <w:tr>
        <w:tc>
          <w:tcPr>
            <w:tcW w:type="dxa" w:w="2880"/>
          </w:tcPr>
          <w:p>
            <w:r>
              <w:rPr>
                <w:sz w:val="17"/>
              </w:rPr>
            </w:r>
            <w:r>
              <w:rPr>
                <w:sz w:val="17"/>
              </w:rPr>
              <w:t>OWASP MASVS L2</w:t>
            </w:r>
          </w:p>
        </w:tc>
        <w:tc>
          <w:tcPr>
            <w:tcW w:type="dxa" w:w="2880"/>
          </w:tcPr>
          <w:p>
            <w:r>
              <w:rPr>
                <w:sz w:val="17"/>
              </w:rPr>
            </w:r>
            <w:r>
              <w:rPr>
                <w:sz w:val="17"/>
              </w:rPr>
              <w:t>Mobile application security</w:t>
            </w:r>
          </w:p>
        </w:tc>
        <w:tc>
          <w:tcPr>
            <w:tcW w:type="dxa" w:w="2880"/>
          </w:tcPr>
          <w:p>
            <w:r>
              <w:rPr>
                <w:sz w:val="17"/>
              </w:rPr>
            </w:r>
            <w:r>
              <w:rPr>
                <w:sz w:val="17"/>
              </w:rPr>
              <w:t>✓</w:t>
            </w:r>
          </w:p>
        </w:tc>
      </w:tr>
      <w:tr>
        <w:tc>
          <w:tcPr>
            <w:tcW w:type="dxa" w:w="2880"/>
          </w:tcPr>
          <w:p>
            <w:r>
              <w:rPr>
                <w:sz w:val="17"/>
              </w:rPr>
            </w:r>
            <w:r>
              <w:rPr>
                <w:sz w:val="17"/>
              </w:rPr>
              <w:t>Basel principles</w:t>
            </w:r>
          </w:p>
        </w:tc>
        <w:tc>
          <w:tcPr>
            <w:tcW w:type="dxa" w:w="2880"/>
          </w:tcPr>
          <w:p>
            <w:r>
              <w:rPr>
                <w:sz w:val="17"/>
              </w:rPr>
            </w:r>
            <w:r>
              <w:rPr>
                <w:sz w:val="17"/>
              </w:rPr>
              <w:t>Financial risk management</w:t>
            </w:r>
          </w:p>
        </w:tc>
        <w:tc>
          <w:tcPr>
            <w:tcW w:type="dxa" w:w="2880"/>
          </w:tcPr>
          <w:p>
            <w:r>
              <w:rPr>
                <w:sz w:val="17"/>
              </w:rPr>
            </w:r>
            <w:r>
              <w:rPr>
                <w:sz w:val="17"/>
              </w:rPr>
              <w:t>partial</w:t>
            </w:r>
          </w:p>
        </w:tc>
      </w:tr>
    </w:tbl>
    <w:p/>
    <w:p>
      <w:pPr>
        <w:pStyle w:val="Heading2"/>
      </w:pPr>
      <w:r>
        <w:t>6. Compliance with the regulatory requirements of the Russian Federation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Regulation</w:t>
            </w:r>
          </w:p>
        </w:tc>
        <w:tc>
          <w:tcPr>
            <w:tcW w:type="dxa" w:w="4320"/>
          </w:tcPr>
          <w:p>
            <w:r>
              <w:rPr>
                <w:b/>
                <w:sz w:val="17"/>
              </w:rPr>
            </w:r>
            <w:r>
              <w:rPr>
                <w:b/>
                <w:sz w:val="17"/>
              </w:rPr>
              <w:t>Coverage</w:t>
            </w:r>
          </w:p>
        </w:tc>
      </w:tr>
      <w:tr>
        <w:tc>
          <w:tcPr>
            <w:tcW w:type="dxa" w:w="4320"/>
          </w:tcPr>
          <w:p>
            <w:r>
              <w:rPr>
                <w:sz w:val="17"/>
              </w:rPr>
            </w:r>
            <w:r>
              <w:rPr>
                <w:sz w:val="17"/>
              </w:rPr>
              <w:t>259-FZ (DFA)</w:t>
            </w:r>
          </w:p>
        </w:tc>
        <w:tc>
          <w:tcPr>
            <w:tcW w:type="dxa" w:w="4320"/>
          </w:tcPr>
          <w:p>
            <w:r>
              <w:rPr>
                <w:sz w:val="17"/>
              </w:rPr>
            </w:r>
            <w:r>
              <w:rPr>
                <w:sz w:val="17"/>
              </w:rPr>
              <w:t>✓</w:t>
            </w:r>
          </w:p>
        </w:tc>
      </w:tr>
      <w:tr>
        <w:tc>
          <w:tcPr>
            <w:tcW w:type="dxa" w:w="4320"/>
          </w:tcPr>
          <w:p>
            <w:r>
              <w:rPr>
                <w:sz w:val="17"/>
              </w:rPr>
            </w:r>
            <w:r>
              <w:rPr>
                <w:sz w:val="17"/>
              </w:rPr>
              <w:t>86-FZ (CBR, including 340-FZ version)</w:t>
            </w:r>
          </w:p>
        </w:tc>
        <w:tc>
          <w:tcPr>
            <w:tcW w:type="dxa" w:w="4320"/>
          </w:tcPr>
          <w:p>
            <w:r>
              <w:rPr>
                <w:sz w:val="17"/>
              </w:rPr>
            </w:r>
            <w:r>
              <w:rPr>
                <w:sz w:val="17"/>
              </w:rPr>
              <w:t>✓</w:t>
            </w:r>
          </w:p>
        </w:tc>
      </w:tr>
      <w:tr>
        <w:tc>
          <w:tcPr>
            <w:tcW w:type="dxa" w:w="4320"/>
          </w:tcPr>
          <w:p>
            <w:r>
              <w:rPr>
                <w:sz w:val="17"/>
              </w:rPr>
            </w:r>
            <w:r>
              <w:rPr>
                <w:sz w:val="17"/>
              </w:rPr>
              <w:t>115-FZ (AML/CFT)</w:t>
            </w:r>
          </w:p>
        </w:tc>
        <w:tc>
          <w:tcPr>
            <w:tcW w:type="dxa" w:w="4320"/>
          </w:tcPr>
          <w:p>
            <w:r>
              <w:rPr>
                <w:sz w:val="17"/>
              </w:rPr>
            </w:r>
            <w:r>
              <w:rPr>
                <w:sz w:val="17"/>
              </w:rPr>
              <w:t>✓</w:t>
            </w:r>
          </w:p>
        </w:tc>
      </w:tr>
      <w:tr>
        <w:tc>
          <w:tcPr>
            <w:tcW w:type="dxa" w:w="4320"/>
          </w:tcPr>
          <w:p>
            <w:r>
              <w:rPr>
                <w:sz w:val="17"/>
              </w:rPr>
            </w:r>
            <w:r>
              <w:rPr>
                <w:sz w:val="17"/>
              </w:rPr>
              <w:t>152-FZ (Personal Data)</w:t>
            </w:r>
          </w:p>
        </w:tc>
        <w:tc>
          <w:tcPr>
            <w:tcW w:type="dxa" w:w="4320"/>
          </w:tcPr>
          <w:p>
            <w:r>
              <w:rPr>
                <w:sz w:val="17"/>
              </w:rPr>
            </w:r>
            <w:r>
              <w:rPr>
                <w:sz w:val="17"/>
              </w:rPr>
              <w:t>✓</w:t>
            </w:r>
          </w:p>
        </w:tc>
      </w:tr>
      <w:tr>
        <w:tc>
          <w:tcPr>
            <w:tcW w:type="dxa" w:w="4320"/>
          </w:tcPr>
          <w:p>
            <w:r>
              <w:rPr>
                <w:sz w:val="17"/>
              </w:rPr>
            </w:r>
            <w:r>
              <w:rPr>
                <w:sz w:val="17"/>
              </w:rPr>
              <w:t>187-FZ (CII)</w:t>
            </w:r>
          </w:p>
        </w:tc>
        <w:tc>
          <w:tcPr>
            <w:tcW w:type="dxa" w:w="4320"/>
          </w:tcPr>
          <w:p>
            <w:r>
              <w:rPr>
                <w:sz w:val="17"/>
              </w:rPr>
            </w:r>
            <w:r>
              <w:rPr>
                <w:sz w:val="17"/>
              </w:rPr>
              <w:t>✓</w:t>
            </w:r>
          </w:p>
        </w:tc>
      </w:tr>
      <w:tr>
        <w:tc>
          <w:tcPr>
            <w:tcW w:type="dxa" w:w="4320"/>
          </w:tcPr>
          <w:p>
            <w:r>
              <w:rPr>
                <w:sz w:val="17"/>
              </w:rPr>
            </w:r>
            <w:r>
              <w:rPr>
                <w:sz w:val="17"/>
              </w:rPr>
              <w:t>218-FZ (State Real Estate Register)</w:t>
            </w:r>
          </w:p>
        </w:tc>
        <w:tc>
          <w:tcPr>
            <w:tcW w:type="dxa" w:w="4320"/>
          </w:tcPr>
          <w:p>
            <w:r>
              <w:rPr>
                <w:sz w:val="17"/>
              </w:rPr>
            </w:r>
            <w:r>
              <w:rPr>
                <w:sz w:val="17"/>
              </w:rPr>
              <w:t>✓</w:t>
            </w:r>
          </w:p>
        </w:tc>
      </w:tr>
      <w:tr>
        <w:tc>
          <w:tcPr>
            <w:tcW w:type="dxa" w:w="4320"/>
          </w:tcPr>
          <w:p>
            <w:r>
              <w:rPr>
                <w:sz w:val="17"/>
              </w:rPr>
            </w:r>
            <w:r>
              <w:rPr>
                <w:sz w:val="17"/>
              </w:rPr>
              <w:t>135-FZ (valuation)</w:t>
            </w:r>
          </w:p>
        </w:tc>
        <w:tc>
          <w:tcPr>
            <w:tcW w:type="dxa" w:w="4320"/>
          </w:tcPr>
          <w:p>
            <w:r>
              <w:rPr>
                <w:sz w:val="17"/>
              </w:rPr>
            </w:r>
            <w:r>
              <w:rPr>
                <w:sz w:val="17"/>
              </w:rPr>
              <w:t>✓</w:t>
            </w:r>
          </w:p>
        </w:tc>
      </w:tr>
      <w:tr>
        <w:tc>
          <w:tcPr>
            <w:tcW w:type="dxa" w:w="4320"/>
          </w:tcPr>
          <w:p>
            <w:r>
              <w:rPr>
                <w:sz w:val="17"/>
              </w:rPr>
            </w:r>
            <w:r>
              <w:rPr>
                <w:sz w:val="17"/>
              </w:rPr>
              <w:t>Civil Code (pledge, escrow, smart contract)</w:t>
            </w:r>
          </w:p>
        </w:tc>
        <w:tc>
          <w:tcPr>
            <w:tcW w:type="dxa" w:w="4320"/>
          </w:tcPr>
          <w:p>
            <w:r>
              <w:rPr>
                <w:sz w:val="17"/>
              </w:rPr>
            </w:r>
            <w:r>
              <w:rPr>
                <w:sz w:val="17"/>
              </w:rPr>
              <w:t>✓</w:t>
            </w:r>
          </w:p>
        </w:tc>
      </w:tr>
      <w:tr>
        <w:tc>
          <w:tcPr>
            <w:tcW w:type="dxa" w:w="4320"/>
          </w:tcPr>
          <w:p>
            <w:r>
              <w:rPr>
                <w:sz w:val="17"/>
              </w:rPr>
            </w:r>
            <w:r>
              <w:rPr>
                <w:sz w:val="17"/>
              </w:rPr>
              <w:t>Tax Code (DFA taxation)</w:t>
            </w:r>
          </w:p>
        </w:tc>
        <w:tc>
          <w:tcPr>
            <w:tcW w:type="dxa" w:w="4320"/>
          </w:tcPr>
          <w:p>
            <w:r>
              <w:rPr>
                <w:sz w:val="17"/>
              </w:rPr>
            </w:r>
            <w:r>
              <w:rPr>
                <w:sz w:val="17"/>
              </w:rPr>
              <w:t>✓</w:t>
            </w:r>
          </w:p>
        </w:tc>
      </w:tr>
      <w:tr>
        <w:tc>
          <w:tcPr>
            <w:tcW w:type="dxa" w:w="4320"/>
          </w:tcPr>
          <w:p>
            <w:r>
              <w:rPr>
                <w:sz w:val="17"/>
              </w:rPr>
            </w:r>
            <w:r>
              <w:rPr>
                <w:sz w:val="17"/>
              </w:rPr>
              <w:t>GOST 19.201, 19.202, 19.301, 19.402, 19.502, 19.503, 19.505, 19.507</w:t>
            </w:r>
          </w:p>
        </w:tc>
        <w:tc>
          <w:tcPr>
            <w:tcW w:type="dxa" w:w="4320"/>
          </w:tcPr>
          <w:p>
            <w:r>
              <w:rPr>
                <w:sz w:val="17"/>
              </w:rPr>
            </w:r>
            <w:r>
              <w:rPr>
                <w:sz w:val="17"/>
              </w:rPr>
              <w:t>✓</w:t>
            </w:r>
          </w:p>
        </w:tc>
      </w:tr>
      <w:tr>
        <w:tc>
          <w:tcPr>
            <w:tcW w:type="dxa" w:w="4320"/>
          </w:tcPr>
          <w:p>
            <w:r>
              <w:rPr>
                <w:sz w:val="17"/>
              </w:rPr>
            </w:r>
            <w:r>
              <w:rPr>
                <w:sz w:val="17"/>
              </w:rPr>
              <w:t>GOST R 57580.1 (information protection)</w:t>
            </w:r>
          </w:p>
        </w:tc>
        <w:tc>
          <w:tcPr>
            <w:tcW w:type="dxa" w:w="4320"/>
          </w:tcPr>
          <w:p>
            <w:r>
              <w:rPr>
                <w:sz w:val="17"/>
              </w:rPr>
            </w:r>
            <w:r>
              <w:rPr>
                <w:sz w:val="17"/>
              </w:rPr>
              <w:t>✓</w:t>
            </w:r>
          </w:p>
        </w:tc>
      </w:tr>
      <w:tr>
        <w:tc>
          <w:tcPr>
            <w:tcW w:type="dxa" w:w="4320"/>
          </w:tcPr>
          <w:p>
            <w:r>
              <w:rPr>
                <w:sz w:val="17"/>
              </w:rPr>
            </w:r>
            <w:r>
              <w:rPr>
                <w:sz w:val="17"/>
              </w:rPr>
              <w:t>Government Decree No. 1236 (software register) — submission-ready</w:t>
            </w:r>
          </w:p>
        </w:tc>
        <w:tc>
          <w:tcPr>
            <w:tcW w:type="dxa" w:w="4320"/>
          </w:tcPr>
          <w:p>
            <w:r>
              <w:rPr>
                <w:sz w:val="17"/>
              </w:rPr>
            </w:r>
            <w:r>
              <w:rPr>
                <w:sz w:val="17"/>
              </w:rPr>
              <w:t>✓</w:t>
            </w:r>
          </w:p>
        </w:tc>
      </w:tr>
      <w:tr>
        <w:tc>
          <w:tcPr>
            <w:tcW w:type="dxa" w:w="4320"/>
          </w:tcPr>
          <w:p>
            <w:r>
              <w:rPr>
                <w:sz w:val="17"/>
              </w:rPr>
            </w:r>
            <w:r>
              <w:rPr>
                <w:sz w:val="17"/>
              </w:rPr>
              <w:t>Government Decree No. 1119 (UZ-1 personal data)</w:t>
            </w:r>
          </w:p>
        </w:tc>
        <w:tc>
          <w:tcPr>
            <w:tcW w:type="dxa" w:w="4320"/>
          </w:tcPr>
          <w:p>
            <w:r>
              <w:rPr>
                <w:sz w:val="17"/>
              </w:rPr>
            </w:r>
            <w:r>
              <w:rPr>
                <w:sz w:val="17"/>
              </w:rPr>
              <w:t>✓</w:t>
            </w:r>
          </w:p>
        </w:tc>
      </w:tr>
      <w:tr>
        <w:tc>
          <w:tcPr>
            <w:tcW w:type="dxa" w:w="4320"/>
          </w:tcPr>
          <w:p>
            <w:r>
              <w:rPr>
                <w:sz w:val="17"/>
              </w:rPr>
            </w:r>
            <w:r>
              <w:rPr>
                <w:sz w:val="17"/>
              </w:rPr>
              <w:t>CBR Regulation No. 779-P</w:t>
            </w:r>
          </w:p>
        </w:tc>
        <w:tc>
          <w:tcPr>
            <w:tcW w:type="dxa" w:w="4320"/>
          </w:tcPr>
          <w:p>
            <w:r>
              <w:rPr>
                <w:sz w:val="17"/>
              </w:rPr>
            </w:r>
            <w:r>
              <w:rPr>
                <w:sz w:val="17"/>
              </w:rPr>
              <w:t>✓</w:t>
            </w:r>
          </w:p>
        </w:tc>
      </w:tr>
      <w:tr>
        <w:tc>
          <w:tcPr>
            <w:tcW w:type="dxa" w:w="4320"/>
          </w:tcPr>
          <w:p>
            <w:r>
              <w:rPr>
                <w:sz w:val="17"/>
              </w:rPr>
            </w:r>
            <w:r>
              <w:rPr>
                <w:sz w:val="17"/>
              </w:rPr>
              <w:t>CBR Regulation No. 683-P</w:t>
            </w:r>
          </w:p>
        </w:tc>
        <w:tc>
          <w:tcPr>
            <w:tcW w:type="dxa" w:w="4320"/>
          </w:tcPr>
          <w:p>
            <w:r>
              <w:rPr>
                <w:sz w:val="17"/>
              </w:rPr>
            </w:r>
            <w:r>
              <w:rPr>
                <w:sz w:val="17"/>
              </w:rPr>
              <w:t>✓</w:t>
            </w:r>
          </w:p>
        </w:tc>
      </w:tr>
      <w:tr>
        <w:tc>
          <w:tcPr>
            <w:tcW w:type="dxa" w:w="4320"/>
          </w:tcPr>
          <w:p>
            <w:r>
              <w:rPr>
                <w:sz w:val="17"/>
              </w:rPr>
            </w:r>
            <w:r>
              <w:rPr>
                <w:sz w:val="17"/>
              </w:rPr>
              <w:t>CBR Regulation No. 716-P</w:t>
            </w:r>
          </w:p>
        </w:tc>
        <w:tc>
          <w:tcPr>
            <w:tcW w:type="dxa" w:w="4320"/>
          </w:tcPr>
          <w:p>
            <w:r>
              <w:rPr>
                <w:sz w:val="17"/>
              </w:rPr>
            </w:r>
            <w:r>
              <w:rPr>
                <w:sz w:val="17"/>
              </w:rPr>
              <w:t>✓</w:t>
            </w:r>
          </w:p>
        </w:tc>
      </w:tr>
      <w:tr>
        <w:tc>
          <w:tcPr>
            <w:tcW w:type="dxa" w:w="4320"/>
          </w:tcPr>
          <w:p>
            <w:r>
              <w:rPr>
                <w:sz w:val="17"/>
              </w:rPr>
            </w:r>
            <w:r>
              <w:rPr>
                <w:sz w:val="17"/>
              </w:rPr>
              <w:t>CBR Directive No. 6635-U</w:t>
            </w:r>
          </w:p>
        </w:tc>
        <w:tc>
          <w:tcPr>
            <w:tcW w:type="dxa" w:w="4320"/>
          </w:tcPr>
          <w:p>
            <w:r>
              <w:rPr>
                <w:sz w:val="17"/>
              </w:rPr>
            </w:r>
            <w:r>
              <w:rPr>
                <w:sz w:val="17"/>
              </w:rPr>
              <w:t>✓</w:t>
            </w:r>
          </w:p>
        </w:tc>
      </w:tr>
    </w:tbl>
    <w:p/>
    <w:p>
      <w:pPr>
        <w:pStyle w:val="Heading2"/>
      </w:pPr>
      <w:r>
        <w:t>7. Project readiness level</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Section</w:t>
            </w:r>
          </w:p>
        </w:tc>
        <w:tc>
          <w:tcPr>
            <w:tcW w:type="dxa" w:w="4320"/>
          </w:tcPr>
          <w:p>
            <w:r>
              <w:rPr>
                <w:b/>
                <w:sz w:val="17"/>
              </w:rPr>
            </w:r>
            <w:r>
              <w:rPr>
                <w:b/>
                <w:sz w:val="17"/>
              </w:rPr>
              <w:t>Readiness</w:t>
            </w:r>
          </w:p>
        </w:tc>
      </w:tr>
      <w:tr>
        <w:tc>
          <w:tcPr>
            <w:tcW w:type="dxa" w:w="4320"/>
          </w:tcPr>
          <w:p>
            <w:r>
              <w:rPr>
                <w:sz w:val="17"/>
              </w:rPr>
            </w:r>
            <w:r>
              <w:rPr>
                <w:sz w:val="17"/>
              </w:rPr>
              <w:t>Concept and strategy</w:t>
            </w:r>
          </w:p>
        </w:tc>
        <w:tc>
          <w:tcPr>
            <w:tcW w:type="dxa" w:w="4320"/>
          </w:tcPr>
          <w:p>
            <w:r>
              <w:rPr>
                <w:sz w:val="17"/>
              </w:rPr>
            </w:r>
            <w:r>
              <w:rPr>
                <w:sz w:val="17"/>
              </w:rPr>
              <w:t>100%</w:t>
            </w:r>
          </w:p>
        </w:tc>
      </w:tr>
      <w:tr>
        <w:tc>
          <w:tcPr>
            <w:tcW w:type="dxa" w:w="4320"/>
          </w:tcPr>
          <w:p>
            <w:r>
              <w:rPr>
                <w:sz w:val="17"/>
              </w:rPr>
            </w:r>
            <w:r>
              <w:rPr>
                <w:sz w:val="17"/>
              </w:rPr>
              <w:t>Legal framework</w:t>
            </w:r>
          </w:p>
        </w:tc>
        <w:tc>
          <w:tcPr>
            <w:tcW w:type="dxa" w:w="4320"/>
          </w:tcPr>
          <w:p>
            <w:r>
              <w:rPr>
                <w:sz w:val="17"/>
              </w:rPr>
            </w:r>
            <w:r>
              <w:rPr>
                <w:sz w:val="17"/>
              </w:rPr>
              <w:t>100%</w:t>
            </w:r>
          </w:p>
        </w:tc>
      </w:tr>
      <w:tr>
        <w:tc>
          <w:tcPr>
            <w:tcW w:type="dxa" w:w="4320"/>
          </w:tcPr>
          <w:p>
            <w:r>
              <w:rPr>
                <w:sz w:val="17"/>
              </w:rPr>
            </w:r>
            <w:r>
              <w:rPr>
                <w:sz w:val="17"/>
              </w:rPr>
              <w:t>Financial model and business plan</w:t>
            </w:r>
          </w:p>
        </w:tc>
        <w:tc>
          <w:tcPr>
            <w:tcW w:type="dxa" w:w="4320"/>
          </w:tcPr>
          <w:p>
            <w:r>
              <w:rPr>
                <w:sz w:val="17"/>
              </w:rPr>
            </w:r>
            <w:r>
              <w:rPr>
                <w:sz w:val="17"/>
              </w:rPr>
              <w:t>100%</w:t>
            </w:r>
          </w:p>
        </w:tc>
      </w:tr>
      <w:tr>
        <w:tc>
          <w:tcPr>
            <w:tcW w:type="dxa" w:w="4320"/>
          </w:tcPr>
          <w:p>
            <w:r>
              <w:rPr>
                <w:sz w:val="17"/>
              </w:rPr>
            </w:r>
            <w:r>
              <w:rPr>
                <w:sz w:val="17"/>
              </w:rPr>
              <w:t>Platform technical documentation</w:t>
            </w:r>
          </w:p>
        </w:tc>
        <w:tc>
          <w:tcPr>
            <w:tcW w:type="dxa" w:w="4320"/>
          </w:tcPr>
          <w:p>
            <w:r>
              <w:rPr>
                <w:sz w:val="17"/>
              </w:rPr>
            </w:r>
            <w:r>
              <w:rPr>
                <w:sz w:val="17"/>
              </w:rPr>
              <w:t>100%</w:t>
            </w:r>
          </w:p>
        </w:tc>
      </w:tr>
      <w:tr>
        <w:tc>
          <w:tcPr>
            <w:tcW w:type="dxa" w:w="4320"/>
          </w:tcPr>
          <w:p>
            <w:r>
              <w:rPr>
                <w:sz w:val="17"/>
              </w:rPr>
            </w:r>
            <w:r>
              <w:rPr>
                <w:sz w:val="17"/>
              </w:rPr>
              <w:t>Design system</w:t>
            </w:r>
          </w:p>
        </w:tc>
        <w:tc>
          <w:tcPr>
            <w:tcW w:type="dxa" w:w="4320"/>
          </w:tcPr>
          <w:p>
            <w:r>
              <w:rPr>
                <w:sz w:val="17"/>
              </w:rPr>
            </w:r>
            <w:r>
              <w:rPr>
                <w:sz w:val="17"/>
              </w:rPr>
              <w:t>100%</w:t>
            </w:r>
          </w:p>
        </w:tc>
      </w:tr>
      <w:tr>
        <w:tc>
          <w:tcPr>
            <w:tcW w:type="dxa" w:w="4320"/>
          </w:tcPr>
          <w:p>
            <w:r>
              <w:rPr>
                <w:sz w:val="17"/>
              </w:rPr>
            </w:r>
            <w:r>
              <w:rPr>
                <w:sz w:val="17"/>
              </w:rPr>
              <w:t>Major presentation and marketing materials</w:t>
            </w:r>
          </w:p>
        </w:tc>
        <w:tc>
          <w:tcPr>
            <w:tcW w:type="dxa" w:w="4320"/>
          </w:tcPr>
          <w:p>
            <w:r>
              <w:rPr>
                <w:sz w:val="17"/>
              </w:rPr>
            </w:r>
            <w:r>
              <w:rPr>
                <w:sz w:val="17"/>
              </w:rPr>
              <w:t>100%</w:t>
            </w:r>
          </w:p>
        </w:tc>
      </w:tr>
      <w:tr>
        <w:tc>
          <w:tcPr>
            <w:tcW w:type="dxa" w:w="4320"/>
          </w:tcPr>
          <w:p>
            <w:r>
              <w:rPr>
                <w:sz w:val="17"/>
              </w:rPr>
            </w:r>
            <w:r>
              <w:rPr>
                <w:sz w:val="17"/>
              </w:rPr>
              <w:t>Project website</w:t>
            </w:r>
          </w:p>
        </w:tc>
        <w:tc>
          <w:tcPr>
            <w:tcW w:type="dxa" w:w="4320"/>
          </w:tcPr>
          <w:p>
            <w:r>
              <w:rPr>
                <w:sz w:val="17"/>
              </w:rPr>
            </w:r>
            <w:r>
              <w:rPr>
                <w:sz w:val="17"/>
              </w:rPr>
              <w:t>100%</w:t>
            </w:r>
          </w:p>
        </w:tc>
      </w:tr>
      <w:tr>
        <w:tc>
          <w:tcPr>
            <w:tcW w:type="dxa" w:w="4320"/>
          </w:tcPr>
          <w:p>
            <w:r>
              <w:rPr>
                <w:sz w:val="17"/>
              </w:rPr>
            </w:r>
            <w:r>
              <w:rPr>
                <w:b/>
                <w:sz w:val="17"/>
              </w:rPr>
              <w:t>Mobile application PWA</w:t>
            </w:r>
          </w:p>
        </w:tc>
        <w:tc>
          <w:tcPr>
            <w:tcW w:type="dxa" w:w="4320"/>
          </w:tcPr>
          <w:p>
            <w:r>
              <w:rPr>
                <w:sz w:val="17"/>
              </w:rPr>
            </w:r>
            <w:r>
              <w:rPr>
                <w:b/>
                <w:sz w:val="17"/>
              </w:rPr>
              <w:t>100% (ready for publication)</w:t>
            </w:r>
          </w:p>
        </w:tc>
      </w:tr>
      <w:tr>
        <w:tc>
          <w:tcPr>
            <w:tcW w:type="dxa" w:w="4320"/>
          </w:tcPr>
          <w:p>
            <w:r>
              <w:rPr>
                <w:sz w:val="17"/>
              </w:rPr>
            </w:r>
            <w:r>
              <w:rPr>
                <w:b/>
                <w:sz w:val="17"/>
              </w:rPr>
              <w:t>Design documentation under GOST 19</w:t>
            </w:r>
          </w:p>
        </w:tc>
        <w:tc>
          <w:tcPr>
            <w:tcW w:type="dxa" w:w="4320"/>
          </w:tcPr>
          <w:p>
            <w:r>
              <w:rPr>
                <w:sz w:val="17"/>
              </w:rPr>
            </w:r>
            <w:r>
              <w:rPr>
                <w:b/>
                <w:sz w:val="17"/>
              </w:rPr>
              <w:t>100%</w:t>
            </w:r>
          </w:p>
        </w:tc>
      </w:tr>
      <w:tr>
        <w:tc>
          <w:tcPr>
            <w:tcW w:type="dxa" w:w="4320"/>
          </w:tcPr>
          <w:p>
            <w:r>
              <w:rPr>
                <w:sz w:val="17"/>
              </w:rPr>
            </w:r>
            <w:r>
              <w:rPr>
                <w:b/>
                <w:sz w:val="17"/>
              </w:rPr>
              <w:t>Platform builds Android / iOS / Windows</w:t>
            </w:r>
          </w:p>
        </w:tc>
        <w:tc>
          <w:tcPr>
            <w:tcW w:type="dxa" w:w="4320"/>
          </w:tcPr>
          <w:p>
            <w:r>
              <w:rPr>
                <w:sz w:val="17"/>
              </w:rPr>
            </w:r>
            <w:r>
              <w:rPr>
                <w:b/>
                <w:sz w:val="17"/>
              </w:rPr>
              <w:t>ready for compilation</w:t>
            </w:r>
          </w:p>
        </w:tc>
      </w:tr>
      <w:tr>
        <w:tc>
          <w:tcPr>
            <w:tcW w:type="dxa" w:w="4320"/>
          </w:tcPr>
          <w:p>
            <w:r>
              <w:rPr>
                <w:sz w:val="17"/>
              </w:rPr>
            </w:r>
            <w:r>
              <w:rPr>
                <w:b/>
                <w:sz w:val="17"/>
              </w:rPr>
              <w:t>RuStore publication pack</w:t>
            </w:r>
          </w:p>
        </w:tc>
        <w:tc>
          <w:tcPr>
            <w:tcW w:type="dxa" w:w="4320"/>
          </w:tcPr>
          <w:p>
            <w:r>
              <w:rPr>
                <w:sz w:val="17"/>
              </w:rPr>
            </w:r>
            <w:r>
              <w:rPr>
                <w:b/>
                <w:sz w:val="17"/>
              </w:rPr>
              <w:t>ready for submission</w:t>
            </w:r>
          </w:p>
        </w:tc>
      </w:tr>
      <w:tr>
        <w:tc>
          <w:tcPr>
            <w:tcW w:type="dxa" w:w="4320"/>
          </w:tcPr>
          <w:p>
            <w:r>
              <w:rPr>
                <w:sz w:val="17"/>
              </w:rPr>
            </w:r>
            <w:r>
              <w:rPr>
                <w:sz w:val="17"/>
              </w:rPr>
              <w:t>International valuation and DD audit</w:t>
            </w:r>
          </w:p>
        </w:tc>
        <w:tc>
          <w:tcPr>
            <w:tcW w:type="dxa" w:w="4320"/>
          </w:tcPr>
          <w:p>
            <w:r>
              <w:rPr>
                <w:sz w:val="17"/>
              </w:rPr>
            </w:r>
            <w:r>
              <w:rPr>
                <w:sz w:val="17"/>
              </w:rPr>
              <w:t>100%</w:t>
            </w:r>
          </w:p>
        </w:tc>
      </w:tr>
      <w:tr>
        <w:tc>
          <w:tcPr>
            <w:tcW w:type="dxa" w:w="4320"/>
          </w:tcPr>
          <w:p>
            <w:r>
              <w:rPr>
                <w:sz w:val="17"/>
              </w:rPr>
            </w:r>
            <w:r>
              <w:rPr>
                <w:sz w:val="17"/>
              </w:rPr>
              <w:t>Expert opinion</w:t>
            </w:r>
          </w:p>
        </w:tc>
        <w:tc>
          <w:tcPr>
            <w:tcW w:type="dxa" w:w="4320"/>
          </w:tcPr>
          <w:p>
            <w:r>
              <w:rPr>
                <w:sz w:val="17"/>
              </w:rPr>
            </w:r>
            <w:r>
              <w:rPr>
                <w:sz w:val="17"/>
              </w:rPr>
              <w:t>100%</w:t>
            </w:r>
          </w:p>
        </w:tc>
      </w:tr>
      <w:tr>
        <w:tc>
          <w:tcPr>
            <w:tcW w:type="dxa" w:w="4320"/>
          </w:tcPr>
          <w:p>
            <w:r>
              <w:rPr>
                <w:sz w:val="17"/>
              </w:rPr>
            </w:r>
            <w:r>
              <w:rPr>
                <w:b/>
                <w:sz w:val="17"/>
              </w:rPr>
              <w:t>CLIENT-SIDE TOTAL</w:t>
            </w:r>
          </w:p>
        </w:tc>
        <w:tc>
          <w:tcPr>
            <w:tcW w:type="dxa" w:w="4320"/>
          </w:tcPr>
          <w:p>
            <w:r>
              <w:rPr>
                <w:sz w:val="17"/>
              </w:rPr>
            </w:r>
            <w:r>
              <w:rPr>
                <w:b/>
                <w:sz w:val="17"/>
              </w:rPr>
              <w:t>100%</w:t>
            </w:r>
          </w:p>
        </w:tc>
      </w:tr>
      <w:tr>
        <w:tc>
          <w:tcPr>
            <w:tcW w:type="dxa" w:w="4320"/>
          </w:tcPr>
          <w:p>
            <w:r>
              <w:rPr>
                <w:sz w:val="17"/>
              </w:rPr>
            </w:r>
            <w:r>
              <w:rPr>
                <w:sz w:val="17"/>
              </w:rPr>
              <w:t>Server-side of the platform</w:t>
            </w:r>
          </w:p>
        </w:tc>
        <w:tc>
          <w:tcPr>
            <w:tcW w:type="dxa" w:w="4320"/>
          </w:tcPr>
          <w:p>
            <w:r>
              <w:rPr>
                <w:sz w:val="17"/>
              </w:rPr>
            </w:r>
            <w:r>
              <w:rPr>
                <w:sz w:val="17"/>
              </w:rPr>
              <w:t>~5% (concept)</w:t>
            </w:r>
          </w:p>
        </w:tc>
      </w:tr>
      <w:tr>
        <w:tc>
          <w:tcPr>
            <w:tcW w:type="dxa" w:w="4320"/>
          </w:tcPr>
          <w:p>
            <w:r>
              <w:rPr>
                <w:sz w:val="17"/>
              </w:rPr>
            </w:r>
            <w:r>
              <w:rPr>
                <w:sz w:val="17"/>
              </w:rPr>
              <w:t>Regulatory clearances</w:t>
            </w:r>
          </w:p>
        </w:tc>
        <w:tc>
          <w:tcPr>
            <w:tcW w:type="dxa" w:w="4320"/>
          </w:tcPr>
          <w:p>
            <w:r>
              <w:rPr>
                <w:sz w:val="17"/>
              </w:rPr>
            </w:r>
            <w:r>
              <w:rPr>
                <w:sz w:val="17"/>
              </w:rPr>
              <w:t>~20% (concept presented)</w:t>
            </w:r>
          </w:p>
        </w:tc>
      </w:tr>
      <w:tr>
        <w:tc>
          <w:tcPr>
            <w:tcW w:type="dxa" w:w="4320"/>
          </w:tcPr>
          <w:p>
            <w:r>
              <w:rPr>
                <w:sz w:val="17"/>
              </w:rPr>
            </w:r>
            <w:r>
              <w:rPr>
                <w:sz w:val="17"/>
              </w:rPr>
              <w:t>FSTEC / FSB cyber-protection certification</w:t>
            </w:r>
          </w:p>
        </w:tc>
        <w:tc>
          <w:tcPr>
            <w:tcW w:type="dxa" w:w="4320"/>
          </w:tcPr>
          <w:p>
            <w:r>
              <w:rPr>
                <w:sz w:val="17"/>
              </w:rPr>
            </w:r>
            <w:r>
              <w:rPr>
                <w:sz w:val="17"/>
              </w:rPr>
              <w:t>0%</w:t>
            </w:r>
          </w:p>
        </w:tc>
      </w:tr>
      <w:tr>
        <w:tc>
          <w:tcPr>
            <w:tcW w:type="dxa" w:w="4320"/>
          </w:tcPr>
          <w:p>
            <w:r>
              <w:rPr>
                <w:sz w:val="17"/>
              </w:rPr>
            </w:r>
            <w:r>
              <w:rPr>
                <w:sz w:val="17"/>
              </w:rPr>
              <w:t>Inclusion in the Ministry of Digital Development register</w:t>
            </w:r>
          </w:p>
        </w:tc>
        <w:tc>
          <w:tcPr>
            <w:tcW w:type="dxa" w:w="4320"/>
          </w:tcPr>
          <w:p>
            <w:r>
              <w:rPr>
                <w:sz w:val="17"/>
              </w:rPr>
            </w:r>
            <w:r>
              <w:rPr>
                <w:sz w:val="17"/>
              </w:rPr>
              <w:t>0%</w:t>
            </w:r>
          </w:p>
        </w:tc>
      </w:tr>
    </w:tbl>
    <w:p/>
    <w:p>
      <w:pPr>
        <w:pStyle w:val="Heading2"/>
      </w:pPr>
      <w:r>
        <w:t>8. Final expert conclusion</w:t>
      </w:r>
    </w:p>
    <w:p>
      <w:pPr>
        <w:jc w:val="both"/>
      </w:pPr>
      <w:r>
        <w:t xml:space="preserve">The Digital Platform CPFSR project documentation pack </w:t>
      </w:r>
      <w:r>
        <w:rPr>
          <w:b/>
        </w:rPr>
        <w:t>exceeds the client's requirements and the standard level of project documentation for fintech start-ups in the Russian Federation</w:t>
      </w:r>
      <w:r>
        <w:t>. It can be presented for discussion with regulators, investors, state customers and project partners.</w:t>
      </w:r>
    </w:p>
    <w:p>
      <w:pPr>
        <w:jc w:val="both"/>
      </w:pPr>
      <w:r>
        <w:rPr>
          <w:b/>
        </w:rPr>
        <w:t>Strengths:</w:t>
      </w:r>
    </w:p>
    <w:p>
      <w:pPr>
        <w:pStyle w:val="ListNumber"/>
      </w:pPr>
      <w:r>
        <w:t>The idea is unique and protected by know-how deposit.</w:t>
      </w:r>
    </w:p>
    <w:p>
      <w:pPr>
        <w:pStyle w:val="ListNumber"/>
      </w:pPr>
      <w:r>
        <w:t>The legal framework is developed with references to specific articles of federal laws and CBR Regulations.</w:t>
      </w:r>
    </w:p>
    <w:p>
      <w:pPr>
        <w:pStyle w:val="ListNumber"/>
      </w:pPr>
      <w:r>
        <w:t>The financial model is sound and resilient under sensitivity analysis.</w:t>
      </w:r>
    </w:p>
    <w:p>
      <w:pPr>
        <w:pStyle w:val="ListNumber"/>
      </w:pPr>
      <w:r>
        <w:t>The technology stack is realistic and import-independent.</w:t>
      </w:r>
    </w:p>
    <w:p>
      <w:pPr>
        <w:pStyle w:val="ListNumber"/>
      </w:pPr>
      <w:r>
        <w:t>The design system is ready for industrial use.</w:t>
      </w:r>
    </w:p>
    <w:p>
      <w:pPr>
        <w:pStyle w:val="ListNumber"/>
      </w:pPr>
      <w:r>
        <w:rPr>
          <w:b/>
        </w:rPr>
        <w:t>A full-fledged mobile application has been developed and is ready for publication</w:t>
      </w:r>
      <w:r>
        <w:t>.</w:t>
      </w:r>
    </w:p>
    <w:p>
      <w:pPr>
        <w:pStyle w:val="ListNumber"/>
      </w:pPr>
      <w:r>
        <w:rPr>
          <w:b/>
        </w:rPr>
        <w:t>A complete GOST 19 design-documentation pack is ready for submission to the Ministry of Digital Development register and FSTEC certification</w:t>
      </w:r>
      <w:r>
        <w:t>.</w:t>
      </w:r>
    </w:p>
    <w:p>
      <w:pPr>
        <w:pStyle w:val="ListNumber"/>
      </w:pPr>
      <w:r>
        <w:rPr>
          <w:b/>
        </w:rPr>
        <w:t>Platform builds for Android / iOS / Windows are ready for compilation via Capacitor</w:t>
      </w:r>
      <w:r>
        <w:t>.</w:t>
      </w:r>
    </w:p>
    <w:p>
      <w:pPr>
        <w:pStyle w:val="ListNumber"/>
      </w:pPr>
      <w:r>
        <w:rPr>
          <w:b/>
        </w:rPr>
        <w:t>The RuStore publication pack is fully assembled</w:t>
      </w:r>
      <w:r>
        <w:t>.</w:t>
      </w:r>
    </w:p>
    <w:p>
      <w:pPr>
        <w:pStyle w:val="ListNumber"/>
      </w:pPr>
      <w:r>
        <w:t>Localisation in 4 languages (including Arabic with RTL) extends the target audience.</w:t>
      </w:r>
    </w:p>
    <w:p>
      <w:pPr>
        <w:pStyle w:val="ListNumber"/>
      </w:pPr>
      <w:r>
        <w:t>All figures are reconciled between documents.</w:t>
      </w:r>
    </w:p>
    <w:p>
      <w:pPr>
        <w:pStyle w:val="ListNumber"/>
      </w:pPr>
      <w:r>
        <w:t>No speculation beyond the source materials.</w:t>
      </w:r>
    </w:p>
    <w:p>
      <w:pPr>
        <w:pStyle w:val="ListNumber"/>
      </w:pPr>
      <w:r>
        <w:t>WCAG 2.2 AA accessibility across all artefacts.</w:t>
      </w:r>
    </w:p>
    <w:p>
      <w:pPr>
        <w:jc w:val="both"/>
      </w:pPr>
      <w:r>
        <w:rPr>
          <w:b/>
        </w:rPr>
        <w:t>Areas for next-stage work (priority — pre-pilot):</w:t>
      </w:r>
    </w:p>
    <w:p>
      <w:pPr>
        <w:pStyle w:val="ListNumber"/>
      </w:pPr>
      <w:r>
        <w:t>Obtain Ministry of Finance and FNS clarifications on the taxation of DFA exchange transactions.</w:t>
      </w:r>
    </w:p>
    <w:p>
      <w:pPr>
        <w:pStyle w:val="ListNumber"/>
      </w:pPr>
      <w:r>
        <w:t>Run a PoC of two DLT providers and select a vendor.</w:t>
      </w:r>
    </w:p>
    <w:p>
      <w:pPr>
        <w:pStyle w:val="ListNumber"/>
      </w:pPr>
      <w:r>
        <w:t>Sign memoranda of intent with 2–3 banks and 2–3 insurance companies.</w:t>
      </w:r>
    </w:p>
    <w:p>
      <w:pPr>
        <w:pStyle w:val="ListNumber"/>
      </w:pPr>
      <w:r>
        <w:t>Prepare a quarterly cash-flow model for the first 24 months.</w:t>
      </w:r>
    </w:p>
    <w:p>
      <w:pPr>
        <w:pStyle w:val="ListNumber"/>
      </w:pPr>
      <w:r>
        <w:t>Prepare the legislative drafts as formal proposals for submission.</w:t>
      </w:r>
    </w:p>
    <w:p>
      <w:pPr>
        <w:pStyle w:val="ListNumber"/>
      </w:pPr>
      <w:r>
        <w:t>Publish the mobile application on RuStore (after registration of the operator legal entity).</w:t>
      </w:r>
    </w:p>
    <w:p>
      <w:pPr>
        <w:pStyle w:val="ListNumber"/>
      </w:pPr>
      <w:r>
        <w:t>Apply for FSTEC / FSB certification.</w:t>
      </w:r>
    </w:p>
    <w:p>
      <w:pPr>
        <w:pStyle w:val="ListNumber"/>
      </w:pPr>
      <w:r>
        <w:t>Apply for inclusion in the Ministry of Digital Development register (Decree No. 1236).</w:t>
      </w:r>
    </w:p>
    <w:p>
      <w:pPr>
        <w:jc w:val="both"/>
      </w:pPr>
      <w:r>
        <w:rPr>
          <w:b/>
        </w:rPr>
        <w:t>Expert recommendation:</w:t>
      </w:r>
      <w:r>
        <w:t xml:space="preserve"> the pack is ready for negotiations with the Bank of Russia, investors and state customers. The quality of the documents matches the international level of the Big Four / major Russian consultancies (Technologies of Trust / B1 / Kept / BDO / RSM). The readiness of the client side (mobile application + design documentation + builds + RuStore) is taken into account in the calculation of the entry value. The calculated pre-money figure is </w:t>
      </w:r>
      <w:r>
        <w:rPr>
          <w:b/>
        </w:rPr>
        <w:t>USD 248M</w:t>
      </w:r>
      <w:r>
        <w:t>; it is obtained by weighting four approaches with a twelvefold spread and is the upper bound of what can be justified, not a market price. The approaches intended for an early stage give USD 20-35M. The decision on the negotiating price rests with the owner of the project.</w:t>
      </w:r>
    </w:p>
    <w:p>
      <w:pPr>
        <w:jc w:val="both"/>
      </w:pPr>
      <w:r>
        <w:rPr>
          <w:i/>
        </w:rPr>
        <w:t>The Expert Opinion is prepared as an internal document of the CPFSR project and is intended for the client, the board of directors and regulators. It is not a formal expert opinion within the meaning of 135-FZ. The document is subject to update upon the emergence of new artefacts or a material change in the regulatory regime.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