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архитектурные-диаграммы-цп-рсфср"/>
    <w:p>
      <w:pPr>
        <w:pStyle w:val="Heading1"/>
      </w:pPr>
      <w:r>
        <w:t xml:space="preserve">Архитектурные диаграммы ЦП РСФСР</w:t>
      </w:r>
    </w:p>
    <w:p>
      <w:pPr>
        <w:pStyle w:val="FirstParagraph"/>
      </w:pPr>
      <w:r>
        <w:t xml:space="preserve">Документ содержит описания С4-диаграмм платформы в текстовом виде (Mermaid + структурированное описание). Визуальные диаграммы будут разработаны дизайнером в составе сопровождающего пакета.</w:t>
      </w:r>
    </w:p>
    <w:p>
      <w:r>
        <w:pict>
          <v:rect style="width:0;height:1.5pt" o:hralign="center" o:hrstd="t" o:hr="t"/>
        </w:pict>
      </w:r>
    </w:p>
    <w:bookmarkStart w:id="10" w:name="c4-level-1-system-context"/>
    <w:p>
      <w:pPr>
        <w:pStyle w:val="Heading2"/>
      </w:pPr>
      <w:r>
        <w:t xml:space="preserve">1. C4 — Level 1: System Context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"Окружение"</w:t>
      </w:r>
      <w:r>
        <w:br/>
      </w:r>
      <w:r>
        <w:rPr>
          <w:rStyle w:val="VerbatimChar"/>
        </w:rPr>
        <w:t xml:space="preserve">        OWN["Залогодатель&lt;br/&gt;физлицо / юрлицо / госпредприятие / НКО"]</w:t>
      </w:r>
      <w:r>
        <w:br/>
      </w:r>
      <w:r>
        <w:rPr>
          <w:rStyle w:val="VerbatimChar"/>
        </w:rPr>
        <w:t xml:space="preserve">        VAL["Оценочная организация&lt;br/&gt;(партнёр платформы)"]</w:t>
      </w:r>
      <w:r>
        <w:br/>
      </w:r>
      <w:r>
        <w:rPr>
          <w:rStyle w:val="VerbatimChar"/>
        </w:rPr>
        <w:t xml:space="preserve">        INS["Страховая организация&lt;br/&gt;(партнёр платформы)"]</w:t>
      </w:r>
      <w:r>
        <w:br/>
      </w:r>
      <w:r>
        <w:rPr>
          <w:rStyle w:val="VerbatimChar"/>
        </w:rPr>
        <w:t xml:space="preserve">        CB["Центральный банк&lt;br/&gt;Российской Федерации"]</w:t>
      </w:r>
      <w:r>
        <w:br/>
      </w:r>
      <w:r>
        <w:rPr>
          <w:rStyle w:val="VerbatimChar"/>
        </w:rPr>
        <w:t xml:space="preserve">        FK["Федеральное казначейство"]</w:t>
      </w:r>
      <w:r>
        <w:br/>
      </w:r>
      <w:r>
        <w:rPr>
          <w:rStyle w:val="VerbatimChar"/>
        </w:rPr>
        <w:t xml:space="preserve">        FR["Росфинмониторинг"]</w:t>
      </w:r>
      <w:r>
        <w:br/>
      </w:r>
      <w:r>
        <w:rPr>
          <w:rStyle w:val="VerbatimChar"/>
        </w:rPr>
        <w:t xml:space="preserve">        ROSR["Росреестр (ЕГРН)"]</w:t>
      </w:r>
      <w:r>
        <w:br/>
      </w:r>
      <w:r>
        <w:rPr>
          <w:rStyle w:val="VerbatimChar"/>
        </w:rPr>
        <w:t xml:space="preserve">        GOSUS["Госуслуги (ЕСИА / ЕБС)"]</w:t>
      </w:r>
      <w:r>
        <w:br/>
      </w:r>
      <w:r>
        <w:rPr>
          <w:rStyle w:val="VerbatimChar"/>
        </w:rPr>
        <w:t xml:space="preserve">        SMEV["СМЭВ 3"]</w:t>
      </w:r>
      <w:r>
        <w:br/>
      </w:r>
      <w:r>
        <w:rPr>
          <w:rStyle w:val="VerbatimChar"/>
        </w:rPr>
        <w:t xml:space="preserve">        NPRA["Государственный заказчик&lt;br/&gt;(министерства, ведомства)"]</w:t>
      </w:r>
      <w:r>
        <w:br/>
      </w:r>
      <w:r>
        <w:rPr>
          <w:rStyle w:val="VerbatimChar"/>
        </w:rPr>
        <w:t xml:space="preserve">        FSB["ФСТЭК / ФСБ / НКЦКИ&lt;br/&gt;(надзор за КИИ)"]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RSFSR["**ЦП РСФСР**&lt;br/&gt;Платформа-оператор&lt;br/&gt;выпуска ЦФА"]</w:t>
      </w:r>
      <w:r>
        <w:br/>
      </w:r>
      <w:r>
        <w:br/>
      </w:r>
      <w:r>
        <w:rPr>
          <w:rStyle w:val="VerbatimChar"/>
        </w:rPr>
        <w:t xml:space="preserve">    OWN --&gt;|подача актива| RSFSR</w:t>
      </w:r>
      <w:r>
        <w:br/>
      </w:r>
      <w:r>
        <w:rPr>
          <w:rStyle w:val="VerbatimChar"/>
        </w:rPr>
        <w:t xml:space="preserve">    RSFSR --&gt;|оценка| VAL</w:t>
      </w:r>
      <w:r>
        <w:br/>
      </w:r>
      <w:r>
        <w:rPr>
          <w:rStyle w:val="VerbatimChar"/>
        </w:rPr>
        <w:t xml:space="preserve">    VAL --&gt;|результат| RSFSR</w:t>
      </w:r>
      <w:r>
        <w:br/>
      </w:r>
      <w:r>
        <w:rPr>
          <w:rStyle w:val="VerbatimChar"/>
        </w:rPr>
        <w:t xml:space="preserve">    RSFSR --&gt;|страхование| INS</w:t>
      </w:r>
      <w:r>
        <w:br/>
      </w:r>
      <w:r>
        <w:rPr>
          <w:rStyle w:val="VerbatimChar"/>
        </w:rPr>
        <w:t xml:space="preserve">    RSFSR &lt;--&gt;|ЦФА / реестр| CB</w:t>
      </w:r>
      <w:r>
        <w:br/>
      </w:r>
      <w:r>
        <w:rPr>
          <w:rStyle w:val="VerbatimChar"/>
        </w:rPr>
        <w:t xml:space="preserve">    CB &lt;--&gt;|целевая эмиссия / эскроу| FK</w:t>
      </w:r>
      <w:r>
        <w:br/>
      </w:r>
      <w:r>
        <w:rPr>
          <w:rStyle w:val="VerbatimChar"/>
        </w:rPr>
        <w:t xml:space="preserve">    FK --&gt;|финансирование| NPRA</w:t>
      </w:r>
      <w:r>
        <w:br/>
      </w:r>
      <w:r>
        <w:rPr>
          <w:rStyle w:val="VerbatimChar"/>
        </w:rPr>
        <w:t xml:space="preserve">    RSFSR --&gt;|отчётность 115-ФЗ| FR</w:t>
      </w:r>
      <w:r>
        <w:br/>
      </w:r>
      <w:r>
        <w:rPr>
          <w:rStyle w:val="VerbatimChar"/>
        </w:rPr>
        <w:t xml:space="preserve">    RSFSR &lt;--&gt;|обременения| ROSR</w:t>
      </w:r>
      <w:r>
        <w:br/>
      </w:r>
      <w:r>
        <w:rPr>
          <w:rStyle w:val="VerbatimChar"/>
        </w:rPr>
        <w:t xml:space="preserve">    RSFSR &lt;--&gt;|идентификация| GOSUS</w:t>
      </w:r>
      <w:r>
        <w:br/>
      </w:r>
      <w:r>
        <w:rPr>
          <w:rStyle w:val="VerbatimChar"/>
        </w:rPr>
        <w:t xml:space="preserve">    RSFSR --&gt;|межведомственный обмен| SMEV</w:t>
      </w:r>
      <w:r>
        <w:br/>
      </w:r>
      <w:r>
        <w:rPr>
          <w:rStyle w:val="VerbatimChar"/>
        </w:rPr>
        <w:t xml:space="preserve">    RSFSR &lt;--&gt;|надзор КИИ| FSB</w:t>
      </w:r>
    </w:p>
    <w:bookmarkStart w:id="9" w:name="описание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ЦП РСФСР — центральная платформа, соединяющая четыре типа стейкхолдеров: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Собственники активов</w:t>
      </w:r>
      <w:r>
        <w:t xml:space="preserve"> </w:t>
      </w:r>
      <w:r>
        <w:t xml:space="preserve">— физические и юридические лица, государственные предприятия, НКО, фонды.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Партнёры</w:t>
      </w:r>
      <w:r>
        <w:t xml:space="preserve"> </w:t>
      </w:r>
      <w:r>
        <w:t xml:space="preserve">— оценочные и страховые организации, аккредитованные платформой.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Регуляторы</w:t>
      </w:r>
      <w:r>
        <w:t xml:space="preserve"> </w:t>
      </w:r>
      <w:r>
        <w:t xml:space="preserve">— Банк России, Росфинмониторинг, ФСТЭК/ФСБ.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Государственные органы</w:t>
      </w:r>
      <w:r>
        <w:t xml:space="preserve"> </w:t>
      </w:r>
      <w:r>
        <w:t xml:space="preserve">— Федеральное казначейство и государственные заказчики нацпроектов.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c4-level-2-containers"/>
    <w:p>
      <w:pPr>
        <w:pStyle w:val="Heading2"/>
      </w:pPr>
      <w:r>
        <w:t xml:space="preserve">2. C4 — Level 2: Containers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"Канал собственника"</w:t>
      </w:r>
      <w:r>
        <w:br/>
      </w:r>
      <w:r>
        <w:rPr>
          <w:rStyle w:val="VerbatimChar"/>
        </w:rPr>
        <w:t xml:space="preserve">        WEB["Веб-портал&lt;br/&gt;(React + ГОСТ TLS)"]</w:t>
      </w:r>
      <w:r>
        <w:br/>
      </w:r>
      <w:r>
        <w:rPr>
          <w:rStyle w:val="VerbatimChar"/>
        </w:rPr>
        <w:t xml:space="preserve">        IOS["iOS App&lt;br/&gt;(React Native)"]</w:t>
      </w:r>
      <w:r>
        <w:br/>
      </w:r>
      <w:r>
        <w:rPr>
          <w:rStyle w:val="VerbatimChar"/>
        </w:rPr>
        <w:t xml:space="preserve">        AND["Android App&lt;br/&gt;(React Native)"]</w:t>
      </w:r>
      <w:r>
        <w:br/>
      </w:r>
      <w:r>
        <w:rPr>
          <w:rStyle w:val="VerbatimChar"/>
        </w:rPr>
        <w:t xml:space="preserve">        WIN["Windows App&lt;br/&gt;(.NET MAUI)"]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"Edge"</w:t>
      </w:r>
      <w:r>
        <w:br/>
      </w:r>
      <w:r>
        <w:rPr>
          <w:rStyle w:val="VerbatimChar"/>
        </w:rPr>
        <w:t xml:space="preserve">        WAF["WAF&lt;br/&gt;PT Application Firewall"]</w:t>
      </w:r>
      <w:r>
        <w:br/>
      </w:r>
      <w:r>
        <w:rPr>
          <w:rStyle w:val="VerbatimChar"/>
        </w:rPr>
        <w:t xml:space="preserve">        APIGW["API Gateway&lt;br/&gt;отеч. NGFW + GW"]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"Сервисы платформы"</w:t>
      </w:r>
      <w:r>
        <w:br/>
      </w:r>
      <w:r>
        <w:rPr>
          <w:rStyle w:val="VerbatimChar"/>
        </w:rPr>
        <w:t xml:space="preserve">        AUTH["Auth Service&lt;br/&gt;(ЕСИА / ЕБС)"]</w:t>
      </w:r>
      <w:r>
        <w:br/>
      </w:r>
      <w:r>
        <w:rPr>
          <w:rStyle w:val="VerbatimChar"/>
        </w:rPr>
        <w:t xml:space="preserve">        KYC["KYC / AML Service"]</w:t>
      </w:r>
      <w:r>
        <w:br/>
      </w:r>
      <w:r>
        <w:rPr>
          <w:rStyle w:val="VerbatimChar"/>
        </w:rPr>
        <w:t xml:space="preserve">        CAT["Catalog Service&lt;br/&gt;(активы)"]</w:t>
      </w:r>
      <w:r>
        <w:br/>
      </w:r>
      <w:r>
        <w:rPr>
          <w:rStyle w:val="VerbatimChar"/>
        </w:rPr>
        <w:t xml:space="preserve">        VAL["Valuation Service"]</w:t>
      </w:r>
      <w:r>
        <w:br/>
      </w:r>
      <w:r>
        <w:rPr>
          <w:rStyle w:val="VerbatimChar"/>
        </w:rPr>
        <w:t xml:space="preserve">        INS["Insurance Service"]</w:t>
      </w:r>
      <w:r>
        <w:br/>
      </w:r>
      <w:r>
        <w:rPr>
          <w:rStyle w:val="VerbatimChar"/>
        </w:rPr>
        <w:t xml:space="preserve">        CFA["CFA Issuer Service"]</w:t>
      </w:r>
      <w:r>
        <w:br/>
      </w:r>
      <w:r>
        <w:rPr>
          <w:rStyle w:val="VerbatimChar"/>
        </w:rPr>
        <w:t xml:space="preserve">        SC["Smart Contract Engine"]</w:t>
      </w:r>
      <w:r>
        <w:br/>
      </w:r>
      <w:r>
        <w:rPr>
          <w:rStyle w:val="VerbatimChar"/>
        </w:rPr>
        <w:t xml:space="preserve">        DLT["DLT Adapter"]</w:t>
      </w:r>
      <w:r>
        <w:br/>
      </w:r>
      <w:r>
        <w:rPr>
          <w:rStyle w:val="VerbatimChar"/>
        </w:rPr>
        <w:t xml:space="preserve">        ESCROW["Escrow Adapter&lt;br/&gt;(к ЦБ РФ)"]</w:t>
      </w:r>
      <w:r>
        <w:br/>
      </w:r>
      <w:r>
        <w:rPr>
          <w:rStyle w:val="VerbatimChar"/>
        </w:rPr>
        <w:t xml:space="preserve">        TREAS["Treasury Adapter"]</w:t>
      </w:r>
      <w:r>
        <w:br/>
      </w:r>
      <w:r>
        <w:rPr>
          <w:rStyle w:val="VerbatimChar"/>
        </w:rPr>
        <w:t xml:space="preserve">        REP["Reporting Service"]</w:t>
      </w:r>
      <w:r>
        <w:br/>
      </w:r>
      <w:r>
        <w:rPr>
          <w:rStyle w:val="VerbatimChar"/>
        </w:rPr>
        <w:t xml:space="preserve">        NOT["Notification Service"]</w:t>
      </w:r>
      <w:r>
        <w:br/>
      </w:r>
      <w:r>
        <w:rPr>
          <w:rStyle w:val="VerbatimChar"/>
        </w:rPr>
        <w:t xml:space="preserve">        ADM["Admin Service"]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"Данные"</w:t>
      </w:r>
      <w:r>
        <w:br/>
      </w:r>
      <w:r>
        <w:rPr>
          <w:rStyle w:val="VerbatimChar"/>
        </w:rPr>
        <w:t xml:space="preserve">        PG["Postgres Pro&lt;br/&gt;(основная)"]</w:t>
      </w:r>
      <w:r>
        <w:br/>
      </w:r>
      <w:r>
        <w:rPr>
          <w:rStyle w:val="VerbatimChar"/>
        </w:rPr>
        <w:t xml:space="preserve">        REG["DLT Registry&lt;br/&gt;(Мастерчейн)"]</w:t>
      </w:r>
      <w:r>
        <w:br/>
      </w:r>
      <w:r>
        <w:rPr>
          <w:rStyle w:val="VerbatimChar"/>
        </w:rPr>
        <w:t xml:space="preserve">        S3["S3-Object Storage&lt;br/&gt;(документы)"]</w:t>
      </w:r>
      <w:r>
        <w:br/>
      </w:r>
      <w:r>
        <w:rPr>
          <w:rStyle w:val="VerbatimChar"/>
        </w:rPr>
        <w:t xml:space="preserve">        REDIS["In-memory Cache"]</w:t>
      </w:r>
      <w:r>
        <w:br/>
      </w:r>
      <w:r>
        <w:rPr>
          <w:rStyle w:val="VerbatimChar"/>
        </w:rPr>
        <w:t xml:space="preserve">        KAFKA["Kafka Broker"]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"Внешние ГИС"</w:t>
      </w:r>
      <w:r>
        <w:br/>
      </w:r>
      <w:r>
        <w:rPr>
          <w:rStyle w:val="VerbatimChar"/>
        </w:rPr>
        <w:t xml:space="preserve">        ESIA["ЕСИА / ЕБС"]</w:t>
      </w:r>
      <w:r>
        <w:br/>
      </w:r>
      <w:r>
        <w:rPr>
          <w:rStyle w:val="VerbatimChar"/>
        </w:rPr>
        <w:t xml:space="preserve">        ROSR["ЕГРН"]</w:t>
      </w:r>
      <w:r>
        <w:br/>
      </w:r>
      <w:r>
        <w:rPr>
          <w:rStyle w:val="VerbatimChar"/>
        </w:rPr>
        <w:t xml:space="preserve">        CBROS["ЦБ РФ"]</w:t>
      </w:r>
      <w:r>
        <w:br/>
      </w:r>
      <w:r>
        <w:rPr>
          <w:rStyle w:val="VerbatimChar"/>
        </w:rPr>
        <w:t xml:space="preserve">        FKAZ["Фед. казначейство"]</w:t>
      </w:r>
      <w:r>
        <w:br/>
      </w:r>
      <w:r>
        <w:rPr>
          <w:rStyle w:val="VerbatimChar"/>
        </w:rPr>
        <w:t xml:space="preserve">        FMON["Росфинмониторинг"]</w:t>
      </w:r>
      <w:r>
        <w:br/>
      </w:r>
      <w:r>
        <w:rPr>
          <w:rStyle w:val="VerbatimChar"/>
        </w:rPr>
        <w:t xml:space="preserve">        FNS["ФНС"]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WEB --&gt; WAF</w:t>
      </w:r>
      <w:r>
        <w:br/>
      </w:r>
      <w:r>
        <w:rPr>
          <w:rStyle w:val="VerbatimChar"/>
        </w:rPr>
        <w:t xml:space="preserve">    IOS --&gt; WAF</w:t>
      </w:r>
      <w:r>
        <w:br/>
      </w:r>
      <w:r>
        <w:rPr>
          <w:rStyle w:val="VerbatimChar"/>
        </w:rPr>
        <w:t xml:space="preserve">    AND --&gt; WAF</w:t>
      </w:r>
      <w:r>
        <w:br/>
      </w:r>
      <w:r>
        <w:rPr>
          <w:rStyle w:val="VerbatimChar"/>
        </w:rPr>
        <w:t xml:space="preserve">    WIN --&gt; WAF</w:t>
      </w:r>
      <w:r>
        <w:br/>
      </w:r>
      <w:r>
        <w:rPr>
          <w:rStyle w:val="VerbatimChar"/>
        </w:rPr>
        <w:t xml:space="preserve">    WAF --&gt; APIGW</w:t>
      </w:r>
      <w:r>
        <w:br/>
      </w:r>
      <w:r>
        <w:br/>
      </w:r>
      <w:r>
        <w:rPr>
          <w:rStyle w:val="VerbatimChar"/>
        </w:rPr>
        <w:t xml:space="preserve">    APIGW --&gt; AUTH</w:t>
      </w:r>
      <w:r>
        <w:br/>
      </w:r>
      <w:r>
        <w:rPr>
          <w:rStyle w:val="VerbatimChar"/>
        </w:rPr>
        <w:t xml:space="preserve">    APIGW --&gt; CAT</w:t>
      </w:r>
      <w:r>
        <w:br/>
      </w:r>
      <w:r>
        <w:rPr>
          <w:rStyle w:val="VerbatimChar"/>
        </w:rPr>
        <w:t xml:space="preserve">    APIGW --&gt; VAL</w:t>
      </w:r>
      <w:r>
        <w:br/>
      </w:r>
      <w:r>
        <w:rPr>
          <w:rStyle w:val="VerbatimChar"/>
        </w:rPr>
        <w:t xml:space="preserve">    APIGW --&gt; CFA</w:t>
      </w:r>
      <w:r>
        <w:br/>
      </w:r>
      <w:r>
        <w:rPr>
          <w:rStyle w:val="VerbatimChar"/>
        </w:rPr>
        <w:t xml:space="preserve">    APIGW --&gt; NOT</w:t>
      </w:r>
      <w:r>
        <w:br/>
      </w:r>
      <w:r>
        <w:rPr>
          <w:rStyle w:val="VerbatimChar"/>
        </w:rPr>
        <w:t xml:space="preserve">    APIGW --&gt; ADM</w:t>
      </w:r>
      <w:r>
        <w:br/>
      </w:r>
      <w:r>
        <w:br/>
      </w:r>
      <w:r>
        <w:rPr>
          <w:rStyle w:val="VerbatimChar"/>
        </w:rPr>
        <w:t xml:space="preserve">    AUTH --&gt; ESIA</w:t>
      </w:r>
      <w:r>
        <w:br/>
      </w:r>
      <w:r>
        <w:rPr>
          <w:rStyle w:val="VerbatimChar"/>
        </w:rPr>
        <w:t xml:space="preserve">    KYC --&gt; ESIA</w:t>
      </w:r>
      <w:r>
        <w:br/>
      </w:r>
      <w:r>
        <w:rPr>
          <w:rStyle w:val="VerbatimChar"/>
        </w:rPr>
        <w:t xml:space="preserve">    CAT --&gt; ROSR</w:t>
      </w:r>
      <w:r>
        <w:br/>
      </w:r>
      <w:r>
        <w:rPr>
          <w:rStyle w:val="VerbatimChar"/>
        </w:rPr>
        <w:t xml:space="preserve">    VAL --&gt; KAFKA</w:t>
      </w:r>
      <w:r>
        <w:br/>
      </w:r>
      <w:r>
        <w:rPr>
          <w:rStyle w:val="VerbatimChar"/>
        </w:rPr>
        <w:t xml:space="preserve">    INS --&gt; KAFKA</w:t>
      </w:r>
      <w:r>
        <w:br/>
      </w:r>
      <w:r>
        <w:rPr>
          <w:rStyle w:val="VerbatimChar"/>
        </w:rPr>
        <w:t xml:space="preserve">    CFA --&gt; SC</w:t>
      </w:r>
      <w:r>
        <w:br/>
      </w:r>
      <w:r>
        <w:rPr>
          <w:rStyle w:val="VerbatimChar"/>
        </w:rPr>
        <w:t xml:space="preserve">    CFA --&gt; KAFKA</w:t>
      </w:r>
      <w:r>
        <w:br/>
      </w:r>
      <w:r>
        <w:rPr>
          <w:rStyle w:val="VerbatimChar"/>
        </w:rPr>
        <w:t xml:space="preserve">    SC --&gt; DLT</w:t>
      </w:r>
      <w:r>
        <w:br/>
      </w:r>
      <w:r>
        <w:rPr>
          <w:rStyle w:val="VerbatimChar"/>
        </w:rPr>
        <w:t xml:space="preserve">    DLT --&gt; REG</w:t>
      </w:r>
      <w:r>
        <w:br/>
      </w:r>
      <w:r>
        <w:rPr>
          <w:rStyle w:val="VerbatimChar"/>
        </w:rPr>
        <w:t xml:space="preserve">    DLT --&gt; ESCROW</w:t>
      </w:r>
      <w:r>
        <w:br/>
      </w:r>
      <w:r>
        <w:rPr>
          <w:rStyle w:val="VerbatimChar"/>
        </w:rPr>
        <w:t xml:space="preserve">    ESCROW --&gt; CBROS</w:t>
      </w:r>
      <w:r>
        <w:br/>
      </w:r>
      <w:r>
        <w:rPr>
          <w:rStyle w:val="VerbatimChar"/>
        </w:rPr>
        <w:t xml:space="preserve">    ESCROW --&gt; TREAS</w:t>
      </w:r>
      <w:r>
        <w:br/>
      </w:r>
      <w:r>
        <w:rPr>
          <w:rStyle w:val="VerbatimChar"/>
        </w:rPr>
        <w:t xml:space="preserve">    TREAS --&gt; FKAZ</w:t>
      </w:r>
      <w:r>
        <w:br/>
      </w:r>
      <w:r>
        <w:rPr>
          <w:rStyle w:val="VerbatimChar"/>
        </w:rPr>
        <w:t xml:space="preserve">    REP --&gt; FMON</w:t>
      </w:r>
      <w:r>
        <w:br/>
      </w:r>
      <w:r>
        <w:rPr>
          <w:rStyle w:val="VerbatimChar"/>
        </w:rPr>
        <w:t xml:space="preserve">    REP --&gt; FNS</w:t>
      </w:r>
      <w:r>
        <w:br/>
      </w:r>
      <w:r>
        <w:rPr>
          <w:rStyle w:val="VerbatimChar"/>
        </w:rPr>
        <w:t xml:space="preserve">    REP --&gt; CBROS</w:t>
      </w:r>
      <w:r>
        <w:br/>
      </w:r>
      <w:r>
        <w:br/>
      </w:r>
      <w:r>
        <w:rPr>
          <w:rStyle w:val="VerbatimChar"/>
        </w:rPr>
        <w:t xml:space="preserve">    AUTH --&gt; PG</w:t>
      </w:r>
      <w:r>
        <w:br/>
      </w:r>
      <w:r>
        <w:rPr>
          <w:rStyle w:val="VerbatimChar"/>
        </w:rPr>
        <w:t xml:space="preserve">    KYC --&gt; PG</w:t>
      </w:r>
      <w:r>
        <w:br/>
      </w:r>
      <w:r>
        <w:rPr>
          <w:rStyle w:val="VerbatimChar"/>
        </w:rPr>
        <w:t xml:space="preserve">    CAT --&gt; PG</w:t>
      </w:r>
      <w:r>
        <w:br/>
      </w:r>
      <w:r>
        <w:rPr>
          <w:rStyle w:val="VerbatimChar"/>
        </w:rPr>
        <w:t xml:space="preserve">    VAL --&gt; PG</w:t>
      </w:r>
      <w:r>
        <w:br/>
      </w:r>
      <w:r>
        <w:rPr>
          <w:rStyle w:val="VerbatimChar"/>
        </w:rPr>
        <w:t xml:space="preserve">    INS --&gt; PG</w:t>
      </w:r>
      <w:r>
        <w:br/>
      </w:r>
      <w:r>
        <w:rPr>
          <w:rStyle w:val="VerbatimChar"/>
        </w:rPr>
        <w:t xml:space="preserve">    CFA --&gt; PG</w:t>
      </w:r>
      <w:r>
        <w:br/>
      </w:r>
      <w:r>
        <w:rPr>
          <w:rStyle w:val="VerbatimChar"/>
        </w:rPr>
        <w:t xml:space="preserve">    CAT --&gt; S3</w:t>
      </w:r>
      <w:r>
        <w:br/>
      </w:r>
      <w:r>
        <w:rPr>
          <w:rStyle w:val="VerbatimChar"/>
        </w:rPr>
        <w:t xml:space="preserve">    NOT --&gt; KAFKA</w:t>
      </w:r>
      <w:r>
        <w:br/>
      </w:r>
      <w:r>
        <w:rPr>
          <w:rStyle w:val="VerbatimChar"/>
        </w:rPr>
        <w:t xml:space="preserve">    AUTH --&gt; REDIS</w:t>
      </w:r>
    </w:p>
    <w:bookmarkStart w:id="11" w:name="описание-1"/>
    <w:p>
      <w:pPr>
        <w:pStyle w:val="Heading3"/>
      </w:pPr>
      <w:r>
        <w:t xml:space="preserve">Описание</w:t>
      </w:r>
    </w:p>
    <w:p>
      <w:pPr>
        <w:pStyle w:val="FirstParagraph"/>
      </w:pPr>
      <w:r>
        <w:t xml:space="preserve">Платформа состоит из трёх основных слоёв: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Каналы</w:t>
      </w:r>
      <w:r>
        <w:t xml:space="preserve"> </w:t>
      </w:r>
      <w:r>
        <w:t xml:space="preserve">— веб и мобильные приложения залогодателя, плюс кабинеты партнёров.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Edge + сервисы</w:t>
      </w:r>
      <w:r>
        <w:t xml:space="preserve"> </w:t>
      </w:r>
      <w:r>
        <w:t xml:space="preserve">— WAF, API Gateway, микросервисы.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Данные + интеграции</w:t>
      </w:r>
      <w:r>
        <w:t xml:space="preserve"> </w:t>
      </w:r>
      <w:r>
        <w:t xml:space="preserve">— БД, объектное хранилище, DLT-реестр, кеш, брокер сообщений, внешние ГИС.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4-level-3-components-cfa-issuer-service"/>
    <w:p>
      <w:pPr>
        <w:pStyle w:val="Heading2"/>
      </w:pPr>
      <w:r>
        <w:t xml:space="preserve">3. C4 — Level 3: Components (CFA Issuer Service)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"CFA Issuer Service"</w:t>
      </w:r>
      <w:r>
        <w:br/>
      </w:r>
      <w:r>
        <w:rPr>
          <w:rStyle w:val="VerbatimChar"/>
        </w:rPr>
        <w:t xml:space="preserve">        VAL["CFA Validator&lt;br/&gt;(проверка условий)"]</w:t>
      </w:r>
      <w:r>
        <w:br/>
      </w:r>
      <w:r>
        <w:rPr>
          <w:rStyle w:val="VerbatimChar"/>
        </w:rPr>
        <w:t xml:space="preserve">        MIN["CFA Minter&lt;br/&gt;(создание токена)"]</w:t>
      </w:r>
      <w:r>
        <w:br/>
      </w:r>
      <w:r>
        <w:rPr>
          <w:rStyle w:val="VerbatimChar"/>
        </w:rPr>
        <w:t xml:space="preserve">        SUBM["DLT Submitter&lt;br/&gt;(публикация в реестр)"]</w:t>
      </w:r>
      <w:r>
        <w:br/>
      </w:r>
      <w:r>
        <w:rPr>
          <w:rStyle w:val="VerbatimChar"/>
        </w:rPr>
        <w:t xml:space="preserve">        SIGN["UKE Signer&lt;br/&gt;(ГОСТ 34.10)"]</w:t>
      </w:r>
      <w:r>
        <w:br/>
      </w:r>
      <w:r>
        <w:rPr>
          <w:rStyle w:val="VerbatimChar"/>
        </w:rPr>
        <w:t xml:space="preserve">        EVT["Event Publisher&lt;br/&gt;(Kafka)"]</w:t>
      </w:r>
      <w:r>
        <w:br/>
      </w:r>
      <w:r>
        <w:rPr>
          <w:rStyle w:val="VerbatimChar"/>
        </w:rPr>
        <w:t xml:space="preserve">        REP["Reporter&lt;br/&gt;(статусы, отчёты)"]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INPUT["Подписанный смарт-контракт"]</w:t>
      </w:r>
      <w:r>
        <w:br/>
      </w:r>
      <w:r>
        <w:rPr>
          <w:rStyle w:val="VerbatimChar"/>
        </w:rPr>
        <w:t xml:space="preserve">    DLT["DLT Registry"]</w:t>
      </w:r>
      <w:r>
        <w:br/>
      </w:r>
      <w:r>
        <w:rPr>
          <w:rStyle w:val="VerbatimChar"/>
        </w:rPr>
        <w:t xml:space="preserve">    KAFKA["Kafka"]</w:t>
      </w:r>
      <w:r>
        <w:br/>
      </w:r>
      <w:r>
        <w:rPr>
          <w:rStyle w:val="VerbatimChar"/>
        </w:rPr>
        <w:t xml:space="preserve">    CB["ЦБ РФ"]</w:t>
      </w:r>
      <w:r>
        <w:br/>
      </w:r>
      <w:r>
        <w:br/>
      </w:r>
      <w:r>
        <w:rPr>
          <w:rStyle w:val="VerbatimChar"/>
        </w:rPr>
        <w:t xml:space="preserve">    INPUT --&gt; VAL</w:t>
      </w:r>
      <w:r>
        <w:br/>
      </w:r>
      <w:r>
        <w:rPr>
          <w:rStyle w:val="VerbatimChar"/>
        </w:rPr>
        <w:t xml:space="preserve">    VAL --&gt; MIN</w:t>
      </w:r>
      <w:r>
        <w:br/>
      </w:r>
      <w:r>
        <w:rPr>
          <w:rStyle w:val="VerbatimChar"/>
        </w:rPr>
        <w:t xml:space="preserve">    MIN --&gt; SIGN</w:t>
      </w:r>
      <w:r>
        <w:br/>
      </w:r>
      <w:r>
        <w:rPr>
          <w:rStyle w:val="VerbatimChar"/>
        </w:rPr>
        <w:t xml:space="preserve">    SIGN --&gt; SUBM</w:t>
      </w:r>
      <w:r>
        <w:br/>
      </w:r>
      <w:r>
        <w:rPr>
          <w:rStyle w:val="VerbatimChar"/>
        </w:rPr>
        <w:t xml:space="preserve">    SUBM --&gt; DLT</w:t>
      </w:r>
      <w:r>
        <w:br/>
      </w:r>
      <w:r>
        <w:rPr>
          <w:rStyle w:val="VerbatimChar"/>
        </w:rPr>
        <w:t xml:space="preserve">    SUBM --&gt; EVT</w:t>
      </w:r>
      <w:r>
        <w:br/>
      </w:r>
      <w:r>
        <w:rPr>
          <w:rStyle w:val="VerbatimChar"/>
        </w:rPr>
        <w:t xml:space="preserve">    EVT --&gt; KAFKA</w:t>
      </w:r>
      <w:r>
        <w:br/>
      </w:r>
      <w:r>
        <w:rPr>
          <w:rStyle w:val="VerbatimChar"/>
        </w:rPr>
        <w:t xml:space="preserve">    EVT --&gt; REP</w:t>
      </w:r>
      <w:r>
        <w:br/>
      </w:r>
      <w:r>
        <w:rPr>
          <w:rStyle w:val="VerbatimChar"/>
        </w:rPr>
        <w:t xml:space="preserve">    REP --&gt; CB</w:t>
      </w:r>
    </w:p>
    <w:p>
      <w:r>
        <w:pict>
          <v:rect style="width:0;height:1.5pt" o:hralign="center" o:hrstd="t" o:hr="t"/>
        </w:pict>
      </w:r>
    </w:p>
    <w:bookmarkEnd w:id="13"/>
    <w:bookmarkStart w:id="14" w:name="Xe37f0c533a13a1b8085acaa976836373dbf932c"/>
    <w:p>
      <w:pPr>
        <w:pStyle w:val="Heading2"/>
      </w:pPr>
      <w:r>
        <w:t xml:space="preserve">4. C4 — Level 3: Components (Smart Contract Engine)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"Smart Contract Engine"</w:t>
      </w:r>
      <w:r>
        <w:br/>
      </w:r>
      <w:r>
        <w:rPr>
          <w:rStyle w:val="VerbatimChar"/>
        </w:rPr>
        <w:t xml:space="preserve">        TPL["Template Library"]</w:t>
      </w:r>
      <w:r>
        <w:br/>
      </w:r>
      <w:r>
        <w:rPr>
          <w:rStyle w:val="VerbatimChar"/>
        </w:rPr>
        <w:t xml:space="preserve">        BUILDER["SC Builder"]</w:t>
      </w:r>
      <w:r>
        <w:br/>
      </w:r>
      <w:r>
        <w:rPr>
          <w:rStyle w:val="VerbatimChar"/>
        </w:rPr>
        <w:t xml:space="preserve">        VAL["Conditions Validator"]</w:t>
      </w:r>
      <w:r>
        <w:br/>
      </w:r>
      <w:r>
        <w:rPr>
          <w:rStyle w:val="VerbatimChar"/>
        </w:rPr>
        <w:t xml:space="preserve">        EXEC["Execution Runtime"]</w:t>
      </w:r>
      <w:r>
        <w:br/>
      </w:r>
      <w:r>
        <w:rPr>
          <w:rStyle w:val="VerbatimChar"/>
        </w:rPr>
        <w:t xml:space="preserve">        TRIG["Event Trigger"]</w:t>
      </w:r>
      <w:r>
        <w:br/>
      </w:r>
      <w:r>
        <w:rPr>
          <w:rStyle w:val="VerbatimChar"/>
        </w:rPr>
        <w:t xml:space="preserve">        AUD["Audit Logger"]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USR["Залогодатель"]</w:t>
      </w:r>
      <w:r>
        <w:br/>
      </w:r>
      <w:r>
        <w:rPr>
          <w:rStyle w:val="VerbatimChar"/>
        </w:rPr>
        <w:t xml:space="preserve">    DLT["DLT Registry"]</w:t>
      </w:r>
      <w:r>
        <w:br/>
      </w:r>
      <w:r>
        <w:rPr>
          <w:rStyle w:val="VerbatimChar"/>
        </w:rPr>
        <w:t xml:space="preserve">    KAFKA["Kafka"]</w:t>
      </w:r>
      <w:r>
        <w:br/>
      </w:r>
      <w:r>
        <w:br/>
      </w:r>
      <w:r>
        <w:rPr>
          <w:rStyle w:val="VerbatimChar"/>
        </w:rPr>
        <w:t xml:space="preserve">    USR --&gt; BUILDER</w:t>
      </w:r>
      <w:r>
        <w:br/>
      </w:r>
      <w:r>
        <w:rPr>
          <w:rStyle w:val="VerbatimChar"/>
        </w:rPr>
        <w:t xml:space="preserve">    TPL --&gt; BUILDER</w:t>
      </w:r>
      <w:r>
        <w:br/>
      </w:r>
      <w:r>
        <w:rPr>
          <w:rStyle w:val="VerbatimChar"/>
        </w:rPr>
        <w:t xml:space="preserve">    BUILDER --&gt; VAL</w:t>
      </w:r>
      <w:r>
        <w:br/>
      </w:r>
      <w:r>
        <w:rPr>
          <w:rStyle w:val="VerbatimChar"/>
        </w:rPr>
        <w:t xml:space="preserve">    VAL --&gt; EXEC</w:t>
      </w:r>
      <w:r>
        <w:br/>
      </w:r>
      <w:r>
        <w:rPr>
          <w:rStyle w:val="VerbatimChar"/>
        </w:rPr>
        <w:t xml:space="preserve">    EXEC --&gt; TRIG</w:t>
      </w:r>
      <w:r>
        <w:br/>
      </w:r>
      <w:r>
        <w:rPr>
          <w:rStyle w:val="VerbatimChar"/>
        </w:rPr>
        <w:t xml:space="preserve">    TRIG --&gt; KAFKA</w:t>
      </w:r>
      <w:r>
        <w:br/>
      </w:r>
      <w:r>
        <w:rPr>
          <w:rStyle w:val="VerbatimChar"/>
        </w:rPr>
        <w:t xml:space="preserve">    EXEC --&gt; AUD</w:t>
      </w:r>
      <w:r>
        <w:br/>
      </w:r>
      <w:r>
        <w:rPr>
          <w:rStyle w:val="VerbatimChar"/>
        </w:rPr>
        <w:t xml:space="preserve">    AUD --&gt; DLT</w:t>
      </w:r>
    </w:p>
    <w:p>
      <w:r>
        <w:pict>
          <v:rect style="width:0;height:1.5pt" o:hralign="center" o:hrstd="t" o:hr="t"/>
        </w:pict>
      </w:r>
    </w:p>
    <w:bookmarkEnd w:id="14"/>
    <w:bookmarkStart w:id="16" w:name="deployment-diagram-упрощённая"/>
    <w:p>
      <w:pPr>
        <w:pStyle w:val="Heading2"/>
      </w:pPr>
      <w:r>
        <w:t xml:space="preserve">5. Deployment Diagram (упрощённая)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"ЦОД-1 (Центральный ФО)"</w:t>
      </w:r>
      <w:r>
        <w:br/>
      </w:r>
      <w:r>
        <w:rPr>
          <w:rStyle w:val="VerbatimChar"/>
        </w:rPr>
        <w:t xml:space="preserve">        K8S1["k8s cluster #1"]</w:t>
      </w:r>
      <w:r>
        <w:br/>
      </w:r>
      <w:r>
        <w:rPr>
          <w:rStyle w:val="VerbatimChar"/>
        </w:rPr>
        <w:t xml:space="preserve">        PG1["Postgres Pro #1"]</w:t>
      </w:r>
      <w:r>
        <w:br/>
      </w:r>
      <w:r>
        <w:rPr>
          <w:rStyle w:val="VerbatimChar"/>
        </w:rPr>
        <w:t xml:space="preserve">        DLT1["DLT Node #1"]</w:t>
      </w:r>
      <w:r>
        <w:br/>
      </w:r>
      <w:r>
        <w:rPr>
          <w:rStyle w:val="VerbatimChar"/>
        </w:rPr>
        <w:t xml:space="preserve">        HSM1["HSM #1"]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"ЦОД-2 (Уральский ФО)"</w:t>
      </w:r>
      <w:r>
        <w:br/>
      </w:r>
      <w:r>
        <w:rPr>
          <w:rStyle w:val="VerbatimChar"/>
        </w:rPr>
        <w:t xml:space="preserve">        K8S2["k8s cluster #2"]</w:t>
      </w:r>
      <w:r>
        <w:br/>
      </w:r>
      <w:r>
        <w:rPr>
          <w:rStyle w:val="VerbatimChar"/>
        </w:rPr>
        <w:t xml:space="preserve">        PG2["Postgres Pro #2"]</w:t>
      </w:r>
      <w:r>
        <w:br/>
      </w:r>
      <w:r>
        <w:rPr>
          <w:rStyle w:val="VerbatimChar"/>
        </w:rPr>
        <w:t xml:space="preserve">        DLT2["DLT Node #2"]</w:t>
      </w:r>
      <w:r>
        <w:br/>
      </w:r>
      <w:r>
        <w:rPr>
          <w:rStyle w:val="VerbatimChar"/>
        </w:rPr>
        <w:t xml:space="preserve">        HSM2["HSM #2"]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"ЦОД-3 (Сибирский ФО)"</w:t>
      </w:r>
      <w:r>
        <w:br/>
      </w:r>
      <w:r>
        <w:rPr>
          <w:rStyle w:val="VerbatimChar"/>
        </w:rPr>
        <w:t xml:space="preserve">        K8S3["k8s cluster #3"]</w:t>
      </w:r>
      <w:r>
        <w:br/>
      </w:r>
      <w:r>
        <w:rPr>
          <w:rStyle w:val="VerbatimChar"/>
        </w:rPr>
        <w:t xml:space="preserve">        PG3["Postgres Pro #3"]</w:t>
      </w:r>
      <w:r>
        <w:br/>
      </w:r>
      <w:r>
        <w:rPr>
          <w:rStyle w:val="VerbatimChar"/>
        </w:rPr>
        <w:t xml:space="preserve">        DLT3["DLT Node #3"]</w:t>
      </w:r>
      <w:r>
        <w:br/>
      </w:r>
      <w:r>
        <w:rPr>
          <w:rStyle w:val="VerbatimChar"/>
        </w:rPr>
        <w:t xml:space="preserve">        HSM3["HSM #3"]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"DR ЦОД (резервный)"</w:t>
      </w:r>
      <w:r>
        <w:br/>
      </w:r>
      <w:r>
        <w:rPr>
          <w:rStyle w:val="VerbatimChar"/>
        </w:rPr>
        <w:t xml:space="preserve">        K8S4["k8s cluster (cold)"]</w:t>
      </w:r>
      <w:r>
        <w:br/>
      </w:r>
      <w:r>
        <w:rPr>
          <w:rStyle w:val="VerbatimChar"/>
        </w:rPr>
        <w:t xml:space="preserve">        BACK["Backup storage"]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K8S1 &lt;--&gt; K8S2</w:t>
      </w:r>
      <w:r>
        <w:br/>
      </w:r>
      <w:r>
        <w:rPr>
          <w:rStyle w:val="VerbatimChar"/>
        </w:rPr>
        <w:t xml:space="preserve">    K8S2 &lt;--&gt; K8S3</w:t>
      </w:r>
      <w:r>
        <w:br/>
      </w:r>
      <w:r>
        <w:rPr>
          <w:rStyle w:val="VerbatimChar"/>
        </w:rPr>
        <w:t xml:space="preserve">    K8S1 &lt;--&gt; K8S3</w:t>
      </w:r>
      <w:r>
        <w:br/>
      </w:r>
      <w:r>
        <w:rPr>
          <w:rStyle w:val="VerbatimChar"/>
        </w:rPr>
        <w:t xml:space="preserve">    PG1 &lt;--&gt;|sync repl| PG2</w:t>
      </w:r>
      <w:r>
        <w:br/>
      </w:r>
      <w:r>
        <w:rPr>
          <w:rStyle w:val="VerbatimChar"/>
        </w:rPr>
        <w:t xml:space="preserve">    PG2 &lt;--&gt;|sync repl| PG3</w:t>
      </w:r>
      <w:r>
        <w:br/>
      </w:r>
      <w:r>
        <w:rPr>
          <w:rStyle w:val="VerbatimChar"/>
        </w:rPr>
        <w:t xml:space="preserve">    DLT1 &lt;--&gt;|consensus| DLT2</w:t>
      </w:r>
      <w:r>
        <w:br/>
      </w:r>
      <w:r>
        <w:rPr>
          <w:rStyle w:val="VerbatimChar"/>
        </w:rPr>
        <w:t xml:space="preserve">    DLT2 &lt;--&gt;|consensus| DLT3</w:t>
      </w:r>
      <w:r>
        <w:br/>
      </w:r>
      <w:r>
        <w:rPr>
          <w:rStyle w:val="VerbatimChar"/>
        </w:rPr>
        <w:t xml:space="preserve">    DLT1 &lt;--&gt;|consensus| DLT3</w:t>
      </w:r>
      <w:r>
        <w:br/>
      </w:r>
      <w:r>
        <w:rPr>
          <w:rStyle w:val="VerbatimChar"/>
        </w:rPr>
        <w:t xml:space="preserve">    BACK &lt;-- K8S1</w:t>
      </w:r>
      <w:r>
        <w:br/>
      </w:r>
      <w:r>
        <w:rPr>
          <w:rStyle w:val="VerbatimChar"/>
        </w:rPr>
        <w:t xml:space="preserve">    BACK &lt;-- K8S2</w:t>
      </w:r>
      <w:r>
        <w:br/>
      </w:r>
      <w:r>
        <w:rPr>
          <w:rStyle w:val="VerbatimChar"/>
        </w:rPr>
        <w:t xml:space="preserve">    BACK &lt;-- K8S3</w:t>
      </w:r>
    </w:p>
    <w:bookmarkStart w:id="15" w:name="описание-2"/>
    <w:p>
      <w:pPr>
        <w:pStyle w:val="Heading3"/>
      </w:pPr>
      <w:r>
        <w:t xml:space="preserve">Описание</w:t>
      </w:r>
    </w:p>
    <w:p>
      <w:pPr>
        <w:pStyle w:val="Compact"/>
        <w:numPr>
          <w:ilvl w:val="0"/>
          <w:numId w:val="1001"/>
        </w:numPr>
      </w:pPr>
      <w:r>
        <w:t xml:space="preserve">Active-active-active топология по 3 ЦОД, расположенных в разных федеральных округах.</w:t>
      </w:r>
    </w:p>
    <w:p>
      <w:pPr>
        <w:pStyle w:val="Compact"/>
        <w:numPr>
          <w:ilvl w:val="0"/>
          <w:numId w:val="1001"/>
        </w:numPr>
      </w:pPr>
      <w:r>
        <w:t xml:space="preserve">Синхронная репликация баз данных.</w:t>
      </w:r>
    </w:p>
    <w:p>
      <w:pPr>
        <w:pStyle w:val="Compact"/>
        <w:numPr>
          <w:ilvl w:val="0"/>
          <w:numId w:val="1001"/>
        </w:numPr>
      </w:pPr>
      <w:r>
        <w:t xml:space="preserve">Распределённый консенсус DLT-узлов.</w:t>
      </w:r>
    </w:p>
    <w:p>
      <w:pPr>
        <w:pStyle w:val="Compact"/>
        <w:numPr>
          <w:ilvl w:val="0"/>
          <w:numId w:val="1001"/>
        </w:numPr>
      </w:pPr>
      <w:r>
        <w:t xml:space="preserve">Резервный «холодный» ЦОД для DR-сценариев.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equence-выпуск-цфа-e2e"/>
    <w:p>
      <w:pPr>
        <w:pStyle w:val="Heading2"/>
      </w:pPr>
      <w:r>
        <w:t xml:space="preserve">6. Sequence — выпуск ЦФА (E2E)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Залогодатель</w:t>
      </w:r>
      <w:r>
        <w:br/>
      </w:r>
      <w:r>
        <w:rPr>
          <w:rStyle w:val="VerbatimChar"/>
        </w:rPr>
        <w:t xml:space="preserve">    participant APP as Mobile App</w:t>
      </w:r>
      <w:r>
        <w:br/>
      </w:r>
      <w:r>
        <w:rPr>
          <w:rStyle w:val="VerbatimChar"/>
        </w:rPr>
        <w:t xml:space="preserve">    participant API as API Gateway</w:t>
      </w:r>
      <w:r>
        <w:br/>
      </w:r>
      <w:r>
        <w:rPr>
          <w:rStyle w:val="VerbatimChar"/>
        </w:rPr>
        <w:t xml:space="preserve">    participant KYC as KYC Service</w:t>
      </w:r>
      <w:r>
        <w:br/>
      </w:r>
      <w:r>
        <w:rPr>
          <w:rStyle w:val="VerbatimChar"/>
        </w:rPr>
        <w:t xml:space="preserve">    participant CAT as Catalog</w:t>
      </w:r>
      <w:r>
        <w:br/>
      </w:r>
      <w:r>
        <w:rPr>
          <w:rStyle w:val="VerbatimChar"/>
        </w:rPr>
        <w:t xml:space="preserve">    participant ROSR as ЕГРН</w:t>
      </w:r>
      <w:r>
        <w:br/>
      </w:r>
      <w:r>
        <w:rPr>
          <w:rStyle w:val="VerbatimChar"/>
        </w:rPr>
        <w:t xml:space="preserve">    participant VAL as Valuation</w:t>
      </w:r>
      <w:r>
        <w:br/>
      </w:r>
      <w:r>
        <w:rPr>
          <w:rStyle w:val="VerbatimChar"/>
        </w:rPr>
        <w:t xml:space="preserve">    participant SC as Smart Contract Engine</w:t>
      </w:r>
      <w:r>
        <w:br/>
      </w:r>
      <w:r>
        <w:rPr>
          <w:rStyle w:val="VerbatimChar"/>
        </w:rPr>
        <w:t xml:space="preserve">    participant CFA as CFA Issuer</w:t>
      </w:r>
      <w:r>
        <w:br/>
      </w:r>
      <w:r>
        <w:rPr>
          <w:rStyle w:val="VerbatimChar"/>
        </w:rPr>
        <w:t xml:space="preserve">    participant DLT as DLT Registry</w:t>
      </w:r>
      <w:r>
        <w:br/>
      </w:r>
      <w:r>
        <w:rPr>
          <w:rStyle w:val="VerbatimChar"/>
        </w:rPr>
        <w:t xml:space="preserve">    participant CB as ЦБ РФ</w:t>
      </w:r>
      <w:r>
        <w:br/>
      </w:r>
      <w:r>
        <w:rPr>
          <w:rStyle w:val="VerbatimChar"/>
        </w:rPr>
        <w:t xml:space="preserve">    participant FK as Фед. казначейство</w:t>
      </w:r>
      <w:r>
        <w:br/>
      </w:r>
      <w:r>
        <w:br/>
      </w:r>
      <w:r>
        <w:rPr>
          <w:rStyle w:val="VerbatimChar"/>
        </w:rPr>
        <w:t xml:space="preserve">    U-&gt;&gt;APP: Регистрация</w:t>
      </w:r>
      <w:r>
        <w:br/>
      </w:r>
      <w:r>
        <w:rPr>
          <w:rStyle w:val="VerbatimChar"/>
        </w:rPr>
        <w:t xml:space="preserve">    APP-&gt;&gt;API: AuthN (ЕСИА)</w:t>
      </w:r>
      <w:r>
        <w:br/>
      </w:r>
      <w:r>
        <w:rPr>
          <w:rStyle w:val="VerbatimChar"/>
        </w:rPr>
        <w:t xml:space="preserve">    API-&gt;&gt;KYC: проверка 115-ФЗ</w:t>
      </w:r>
      <w:r>
        <w:br/>
      </w:r>
      <w:r>
        <w:rPr>
          <w:rStyle w:val="VerbatimChar"/>
        </w:rPr>
        <w:t xml:space="preserve">    KYC--&gt;&gt;API: OK</w:t>
      </w:r>
      <w:r>
        <w:br/>
      </w:r>
      <w:r>
        <w:rPr>
          <w:rStyle w:val="VerbatimChar"/>
        </w:rPr>
        <w:t xml:space="preserve">    U-&gt;&gt;APP: Подача актива</w:t>
      </w:r>
      <w:r>
        <w:br/>
      </w:r>
      <w:r>
        <w:rPr>
          <w:rStyle w:val="VerbatimChar"/>
        </w:rPr>
        <w:t xml:space="preserve">    APP-&gt;&gt;API: createAsset</w:t>
      </w:r>
      <w:r>
        <w:br/>
      </w:r>
      <w:r>
        <w:rPr>
          <w:rStyle w:val="VerbatimChar"/>
        </w:rPr>
        <w:t xml:space="preserve">    API-&gt;&gt;CAT: createAsset</w:t>
      </w:r>
      <w:r>
        <w:br/>
      </w:r>
      <w:r>
        <w:rPr>
          <w:rStyle w:val="VerbatimChar"/>
        </w:rPr>
        <w:t xml:space="preserve">    CAT-&gt;&gt;ROSR: getAssetInfo</w:t>
      </w:r>
      <w:r>
        <w:br/>
      </w:r>
      <w:r>
        <w:rPr>
          <w:rStyle w:val="VerbatimChar"/>
        </w:rPr>
        <w:t xml:space="preserve">    ROSR--&gt;&gt;CAT: данные ЕГРН</w:t>
      </w:r>
      <w:r>
        <w:br/>
      </w:r>
      <w:r>
        <w:rPr>
          <w:rStyle w:val="VerbatimChar"/>
        </w:rPr>
        <w:t xml:space="preserve">    CAT--&gt;&gt;API: assetId</w:t>
      </w:r>
      <w:r>
        <w:br/>
      </w:r>
      <w:r>
        <w:rPr>
          <w:rStyle w:val="VerbatimChar"/>
        </w:rPr>
        <w:t xml:space="preserve">    U-&gt;&gt;APP: Запросить оценку</w:t>
      </w:r>
      <w:r>
        <w:br/>
      </w:r>
      <w:r>
        <w:rPr>
          <w:rStyle w:val="VerbatimChar"/>
        </w:rPr>
        <w:t xml:space="preserve">    APP-&gt;&gt;API: requestValuation</w:t>
      </w:r>
      <w:r>
        <w:br/>
      </w:r>
      <w:r>
        <w:rPr>
          <w:rStyle w:val="VerbatimChar"/>
        </w:rPr>
        <w:t xml:space="preserve">    API-&gt;&gt;VAL: createValuationOrder</w:t>
      </w:r>
      <w:r>
        <w:br/>
      </w:r>
      <w:r>
        <w:rPr>
          <w:rStyle w:val="VerbatimChar"/>
        </w:rPr>
        <w:t xml:space="preserve">    VAL--&gt;&gt;API: pending</w:t>
      </w:r>
      <w:r>
        <w:br/>
      </w:r>
      <w:r>
        <w:rPr>
          <w:rStyle w:val="VerbatimChar"/>
        </w:rPr>
        <w:t xml:space="preserve">    Note over VAL: Оценщик-партнёр&lt;br/&gt;выполняет оценку</w:t>
      </w:r>
      <w:r>
        <w:br/>
      </w:r>
      <w:r>
        <w:rPr>
          <w:rStyle w:val="VerbatimChar"/>
        </w:rPr>
        <w:t xml:space="preserve">    VAL--&gt;&gt;API: valuationDone</w:t>
      </w:r>
      <w:r>
        <w:br/>
      </w:r>
      <w:r>
        <w:rPr>
          <w:rStyle w:val="VerbatimChar"/>
        </w:rPr>
        <w:t xml:space="preserve">    U-&gt;&gt;APP: Подписать смарт-контракт</w:t>
      </w:r>
      <w:r>
        <w:br/>
      </w:r>
      <w:r>
        <w:rPr>
          <w:rStyle w:val="VerbatimChar"/>
        </w:rPr>
        <w:t xml:space="preserve">    APP-&gt;&gt;API: signContract (УКЭП)</w:t>
      </w:r>
      <w:r>
        <w:br/>
      </w:r>
      <w:r>
        <w:rPr>
          <w:rStyle w:val="VerbatimChar"/>
        </w:rPr>
        <w:t xml:space="preserve">    API-&gt;&gt;SC: build &amp; sign</w:t>
      </w:r>
      <w:r>
        <w:br/>
      </w:r>
      <w:r>
        <w:rPr>
          <w:rStyle w:val="VerbatimChar"/>
        </w:rPr>
        <w:t xml:space="preserve">    SC-&gt;&gt;CFA: requestIssue</w:t>
      </w:r>
      <w:r>
        <w:br/>
      </w:r>
      <w:r>
        <w:rPr>
          <w:rStyle w:val="VerbatimChar"/>
        </w:rPr>
        <w:t xml:space="preserve">    CFA-&gt;&gt;DLT: mint(cfaId)</w:t>
      </w:r>
      <w:r>
        <w:br/>
      </w:r>
      <w:r>
        <w:rPr>
          <w:rStyle w:val="VerbatimChar"/>
        </w:rPr>
        <w:t xml:space="preserve">    DLT--&gt;&gt;CFA: OK</w:t>
      </w:r>
      <w:r>
        <w:br/>
      </w:r>
      <w:r>
        <w:rPr>
          <w:rStyle w:val="VerbatimChar"/>
        </w:rPr>
        <w:t xml:space="preserve">    CFA-&gt;&gt;CB: transferToCB</w:t>
      </w:r>
      <w:r>
        <w:br/>
      </w:r>
      <w:r>
        <w:rPr>
          <w:rStyle w:val="VerbatimChar"/>
        </w:rPr>
        <w:t xml:space="preserve">    CB--&gt;&gt;CFA: receipt</w:t>
      </w:r>
      <w:r>
        <w:br/>
      </w:r>
      <w:r>
        <w:rPr>
          <w:rStyle w:val="VerbatimChar"/>
        </w:rPr>
        <w:t xml:space="preserve">    CB-&gt;&gt;FK: emission</w:t>
      </w:r>
      <w:r>
        <w:br/>
      </w:r>
      <w:r>
        <w:rPr>
          <w:rStyle w:val="VerbatimChar"/>
        </w:rPr>
        <w:t xml:space="preserve">    FK--&gt;&gt;CB: confirmed</w:t>
      </w:r>
      <w:r>
        <w:br/>
      </w:r>
      <w:r>
        <w:rPr>
          <w:rStyle w:val="VerbatimChar"/>
        </w:rPr>
        <w:t xml:space="preserve">    CB--&gt;&gt;CFA: ACTIVE</w:t>
      </w:r>
      <w:r>
        <w:br/>
      </w:r>
      <w:r>
        <w:rPr>
          <w:rStyle w:val="VerbatimChar"/>
        </w:rPr>
        <w:t xml:space="preserve">    CFA--&gt;&gt;API: cfaId ACTIVE</w:t>
      </w:r>
      <w:r>
        <w:br/>
      </w:r>
      <w:r>
        <w:rPr>
          <w:rStyle w:val="VerbatimChar"/>
        </w:rPr>
        <w:t xml:space="preserve">    API--&gt;&gt;APP: success</w:t>
      </w:r>
      <w:r>
        <w:br/>
      </w:r>
      <w:r>
        <w:rPr>
          <w:rStyle w:val="VerbatimChar"/>
        </w:rPr>
        <w:t xml:space="preserve">    APP--&gt;&gt;U: ЦФА выпущен</w:t>
      </w:r>
    </w:p>
    <w:p>
      <w:r>
        <w:pict>
          <v:rect style="width:0;height:1.5pt" o:hralign="center" o:hrstd="t" o:hr="t"/>
        </w:pict>
      </w:r>
    </w:p>
    <w:bookmarkEnd w:id="17"/>
    <w:bookmarkStart w:id="18" w:name="sequence-мена-цфа"/>
    <w:p>
      <w:pPr>
        <w:pStyle w:val="Heading2"/>
      </w:pPr>
      <w:r>
        <w:t xml:space="preserve">7. Sequence — мена ЦФА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FK as Фед. казначейство</w:t>
      </w:r>
      <w:r>
        <w:br/>
      </w:r>
      <w:r>
        <w:rPr>
          <w:rStyle w:val="VerbatimChar"/>
        </w:rPr>
        <w:t xml:space="preserve">    participant NPRA as Заказчик нацпроекта</w:t>
      </w:r>
      <w:r>
        <w:br/>
      </w:r>
      <w:r>
        <w:rPr>
          <w:rStyle w:val="VerbatimChar"/>
        </w:rPr>
        <w:t xml:space="preserve">    participant ROSR as ЕГРН</w:t>
      </w:r>
      <w:r>
        <w:br/>
      </w:r>
      <w:r>
        <w:rPr>
          <w:rStyle w:val="VerbatimChar"/>
        </w:rPr>
        <w:t xml:space="preserve">    participant CFA as CFA Issuer</w:t>
      </w:r>
      <w:r>
        <w:br/>
      </w:r>
      <w:r>
        <w:rPr>
          <w:rStyle w:val="VerbatimChar"/>
        </w:rPr>
        <w:t xml:space="preserve">    participant DLT as DLT Registry</w:t>
      </w:r>
      <w:r>
        <w:br/>
      </w:r>
      <w:r>
        <w:rPr>
          <w:rStyle w:val="VerbatimChar"/>
        </w:rPr>
        <w:t xml:space="preserve">    participant CB as ЦБ РФ</w:t>
      </w:r>
      <w:r>
        <w:br/>
      </w:r>
      <w:r>
        <w:rPr>
          <w:rStyle w:val="VerbatimChar"/>
        </w:rPr>
        <w:t xml:space="preserve">    participant OWN as Залогодатель</w:t>
      </w:r>
      <w:r>
        <w:br/>
      </w:r>
      <w:r>
        <w:br/>
      </w:r>
      <w:r>
        <w:rPr>
          <w:rStyle w:val="VerbatimChar"/>
        </w:rPr>
        <w:t xml:space="preserve">    NPRA-&gt;&gt;FK: акт ввода объекта</w:t>
      </w:r>
      <w:r>
        <w:br/>
      </w:r>
      <w:r>
        <w:rPr>
          <w:rStyle w:val="VerbatimChar"/>
        </w:rPr>
        <w:t xml:space="preserve">    FK-&gt;&gt;ROSR: регистрация ПС</w:t>
      </w:r>
      <w:r>
        <w:br/>
      </w:r>
      <w:r>
        <w:rPr>
          <w:rStyle w:val="VerbatimChar"/>
        </w:rPr>
        <w:t xml:space="preserve">    ROSR--&gt;&gt;FK: свидетельство</w:t>
      </w:r>
      <w:r>
        <w:br/>
      </w:r>
      <w:r>
        <w:rPr>
          <w:rStyle w:val="VerbatimChar"/>
        </w:rPr>
        <w:t xml:space="preserve">    FK-&gt;&gt;CFA: запрос на выпуск нового ЦФА</w:t>
      </w:r>
      <w:r>
        <w:br/>
      </w:r>
      <w:r>
        <w:rPr>
          <w:rStyle w:val="VerbatimChar"/>
        </w:rPr>
        <w:t xml:space="preserve">    CFA-&gt;&gt;DLT: mint(cfaIdNew, оценка_новая)</w:t>
      </w:r>
      <w:r>
        <w:br/>
      </w:r>
      <w:r>
        <w:rPr>
          <w:rStyle w:val="VerbatimChar"/>
        </w:rPr>
        <w:t xml:space="preserve">    DLT--&gt;&gt;CFA: OK</w:t>
      </w:r>
      <w:r>
        <w:br/>
      </w:r>
      <w:r>
        <w:rPr>
          <w:rStyle w:val="VerbatimChar"/>
        </w:rPr>
        <w:t xml:space="preserve">    CFA-&gt;&gt;CB: запрос на мену старого ЦФА собственника на новый</w:t>
      </w:r>
      <w:r>
        <w:br/>
      </w:r>
      <w:r>
        <w:rPr>
          <w:rStyle w:val="VerbatimChar"/>
        </w:rPr>
        <w:t xml:space="preserve">    CB--&gt;&gt;CFA: подтверждено</w:t>
      </w:r>
      <w:r>
        <w:br/>
      </w:r>
      <w:r>
        <w:rPr>
          <w:rStyle w:val="VerbatimChar"/>
        </w:rPr>
        <w:t xml:space="preserve">    DLT-&gt;&gt;DLT: status MENA_DONE</w:t>
      </w:r>
      <w:r>
        <w:br/>
      </w:r>
      <w:r>
        <w:rPr>
          <w:rStyle w:val="VerbatimChar"/>
        </w:rPr>
        <w:t xml:space="preserve">    CFA-&gt;&gt;ROSR: снять обременение по старому</w:t>
      </w:r>
      <w:r>
        <w:br/>
      </w:r>
      <w:r>
        <w:rPr>
          <w:rStyle w:val="VerbatimChar"/>
        </w:rPr>
        <w:t xml:space="preserve">    ROSR--&gt;&gt;CFA: OK</w:t>
      </w:r>
      <w:r>
        <w:br/>
      </w:r>
      <w:r>
        <w:rPr>
          <w:rStyle w:val="VerbatimChar"/>
        </w:rPr>
        <w:t xml:space="preserve">    CFA-&gt;&gt;OWN: вознаграждение</w:t>
      </w:r>
      <w:r>
        <w:br/>
      </w:r>
      <w:r>
        <w:rPr>
          <w:rStyle w:val="VerbatimChar"/>
        </w:rPr>
        <w:t xml:space="preserve">    OWN--&gt;&gt;CFA: ACK</w:t>
      </w:r>
    </w:p>
    <w:p>
      <w:r>
        <w:pict>
          <v:rect style="width:0;height:1.5pt" o:hralign="center" o:hrstd="t" o:hr="t"/>
        </w:pict>
      </w:r>
    </w:p>
    <w:bookmarkEnd w:id="18"/>
    <w:bookmarkStart w:id="19" w:name="замечания"/>
    <w:p>
      <w:pPr>
        <w:pStyle w:val="Heading2"/>
      </w:pPr>
      <w:r>
        <w:t xml:space="preserve">8. Замечания</w:t>
      </w:r>
    </w:p>
    <w:p>
      <w:pPr>
        <w:pStyle w:val="Compact"/>
        <w:numPr>
          <w:ilvl w:val="0"/>
          <w:numId w:val="1002"/>
        </w:numPr>
      </w:pPr>
      <w:r>
        <w:t xml:space="preserve">Все диаграммы — концептуальные, на стадии MVP подлежат детализации.</w:t>
      </w:r>
    </w:p>
    <w:p>
      <w:pPr>
        <w:pStyle w:val="Compact"/>
        <w:numPr>
          <w:ilvl w:val="0"/>
          <w:numId w:val="1002"/>
        </w:numPr>
      </w:pPr>
      <w:r>
        <w:t xml:space="preserve">Визуальные C4-диаграммы будут отрисованы дизайнером по бренд-буку платформы.</w:t>
      </w:r>
    </w:p>
    <w:p>
      <w:pPr>
        <w:pStyle w:val="Compact"/>
        <w:numPr>
          <w:ilvl w:val="0"/>
          <w:numId w:val="1002"/>
        </w:numPr>
      </w:pPr>
      <w:r>
        <w:t xml:space="preserve">Возможна детализация Mermaid → PlantUML / ArchiMate в зависимости от инструментария команды.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2026-05-23T20:40:13Z</dcterms:created>
  <dcterms:modified xsi:type="dcterms:W3CDTF">2026-05-23T20:40:13Z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