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ведомость-эксплуатационных-документов"/>
    <w:p>
      <w:pPr>
        <w:pStyle w:val="Heading1"/>
      </w:pPr>
      <w:r>
        <w:t xml:space="preserve">Ведомость эксплуатационных документов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РСФСР.МП.12.ВЭД</w:t>
      </w:r>
      <w:r>
        <w:t xml:space="preserve"> </w:t>
      </w:r>
      <w:r>
        <w:rPr>
          <w:b/>
          <w:bCs/>
        </w:rPr>
        <w:t xml:space="preserve">Стандарт:</w:t>
      </w:r>
      <w:r>
        <w:t xml:space="preserve"> </w:t>
      </w:r>
      <w:r>
        <w:t xml:space="preserve">ГОСТ 19.507-79</w:t>
      </w:r>
    </w:p>
    <w:p>
      <w:r>
        <w:pict>
          <v:rect style="width:0;height:1.5pt" o:hralign="center" o:hrstd="t" o:hr="t"/>
        </w:pict>
      </w:r>
    </w:p>
    <w:bookmarkEnd w:id="9"/>
    <w:bookmarkStart w:id="10" w:name="Xb83cb8716914618040740e8849e6a41d33d0efa"/>
    <w:p>
      <w:pPr>
        <w:pStyle w:val="Heading2"/>
      </w:pPr>
      <w:r>
        <w:t xml:space="preserve">Состав комплекта эксплуатационной документации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Условное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 документа</w:t>
            </w:r>
          </w:p>
        </w:tc>
        <w:tc>
          <w:tcPr/>
          <w:p>
            <w:pPr>
              <w:pStyle w:val="Compac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</w:pPr>
            <w:r>
              <w:t xml:space="preserve">Объём,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РСФСР.МП.01.ТЗ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  <w:tc>
          <w:tcPr/>
          <w:p>
            <w:pPr>
              <w:pStyle w:val="Compact"/>
            </w:pPr>
            <w:r>
              <w:t xml:space="preserve">ГОСТ 19.201-78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РСФСР.МП.02.ОП</w:t>
            </w:r>
          </w:p>
        </w:tc>
        <w:tc>
          <w:tcPr/>
          <w:p>
            <w:pPr>
              <w:pStyle w:val="Compact"/>
            </w:pPr>
            <w:r>
              <w:t xml:space="preserve">Описание программы</w:t>
            </w:r>
          </w:p>
        </w:tc>
        <w:tc>
          <w:tcPr/>
          <w:p>
            <w:pPr>
              <w:pStyle w:val="Compact"/>
            </w:pPr>
            <w:r>
              <w:t xml:space="preserve">ГОСТ 19.402-78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РСФСР.МП.03.ОПР</w:t>
            </w:r>
          </w:p>
        </w:tc>
        <w:tc>
          <w:tcPr/>
          <w:p>
            <w:pPr>
              <w:pStyle w:val="Compact"/>
            </w:pPr>
            <w:r>
              <w:t xml:space="preserve">Описание применения</w:t>
            </w:r>
          </w:p>
        </w:tc>
        <w:tc>
          <w:tcPr/>
          <w:p>
            <w:pPr>
              <w:pStyle w:val="Compact"/>
            </w:pPr>
            <w:r>
              <w:t xml:space="preserve">ГОСТ 19.502-78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РСФСР.МП.04.РП</w:t>
            </w:r>
          </w:p>
        </w:tc>
        <w:tc>
          <w:tcPr/>
          <w:p>
            <w:pPr>
              <w:pStyle w:val="Compact"/>
            </w:pPr>
            <w:r>
              <w:t xml:space="preserve">Руководство пользователя</w:t>
            </w:r>
          </w:p>
        </w:tc>
        <w:tc>
          <w:tcPr/>
          <w:p>
            <w:pPr>
              <w:pStyle w:val="Compact"/>
            </w:pPr>
            <w:r>
              <w:t xml:space="preserve">ГОСТ 19.505-79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РСФСР.МП.05.РУ</w:t>
            </w:r>
          </w:p>
        </w:tc>
        <w:tc>
          <w:tcPr/>
          <w:p>
            <w:pPr>
              <w:pStyle w:val="Compact"/>
            </w:pPr>
            <w:r>
              <w:t xml:space="preserve">Руководство по установке и администрированию</w:t>
            </w:r>
          </w:p>
        </w:tc>
        <w:tc>
          <w:tcPr/>
          <w:p>
            <w:pPr>
              <w:pStyle w:val="Compact"/>
            </w:pPr>
            <w:r>
              <w:t xml:space="preserve">ГОСТ 19.503-79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РСФСР.МП.06.ОА</w:t>
            </w:r>
          </w:p>
        </w:tc>
        <w:tc>
          <w:tcPr/>
          <w:p>
            <w:pPr>
              <w:pStyle w:val="Compact"/>
            </w:pPr>
            <w:r>
              <w:t xml:space="preserve">Описание архитектуры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РСФСР.МП.07.API</w:t>
            </w:r>
          </w:p>
        </w:tc>
        <w:tc>
          <w:tcPr/>
          <w:p>
            <w:pPr>
              <w:pStyle w:val="Compact"/>
            </w:pPr>
            <w:r>
              <w:t xml:space="preserve">Описание API и интеграций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РСФСР.МП.08.МД</w:t>
            </w:r>
          </w:p>
        </w:tc>
        <w:tc>
          <w:tcPr/>
          <w:p>
            <w:pPr>
              <w:pStyle w:val="Compact"/>
            </w:pPr>
            <w:r>
              <w:t xml:space="preserve">Модель данных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РСФСР.МП.09.ПМИ</w:t>
            </w:r>
          </w:p>
        </w:tc>
        <w:tc>
          <w:tcPr/>
          <w:p>
            <w:pPr>
              <w:pStyle w:val="Compact"/>
            </w:pPr>
            <w:r>
              <w:t xml:space="preserve">Программа и методика испытаний</w:t>
            </w:r>
          </w:p>
        </w:tc>
        <w:tc>
          <w:tcPr/>
          <w:p>
            <w:pPr>
              <w:pStyle w:val="Compact"/>
            </w:pPr>
            <w:r>
              <w:t xml:space="preserve">ГОСТ 19.301-79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РСФСР.МП.10.ТБ</w:t>
            </w:r>
          </w:p>
        </w:tc>
        <w:tc>
          <w:tcPr/>
          <w:p>
            <w:pPr>
              <w:pStyle w:val="Compact"/>
            </w:pPr>
            <w:r>
              <w:t xml:space="preserve">Требования информационной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РСФСР.МП.11.СП</w:t>
            </w:r>
          </w:p>
        </w:tc>
        <w:tc>
          <w:tcPr/>
          <w:p>
            <w:pPr>
              <w:pStyle w:val="Compact"/>
            </w:pPr>
            <w:r>
              <w:t xml:space="preserve">Спецификация программы</w:t>
            </w:r>
          </w:p>
        </w:tc>
        <w:tc>
          <w:tcPr/>
          <w:p>
            <w:pPr>
              <w:pStyle w:val="Compact"/>
            </w:pPr>
            <w:r>
              <w:t xml:space="preserve">ГОСТ 19.202-78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РСФСР.МП.12.ВЭД</w:t>
            </w:r>
          </w:p>
        </w:tc>
        <w:tc>
          <w:tcPr/>
          <w:p>
            <w:pPr>
              <w:pStyle w:val="Compact"/>
            </w:pPr>
            <w:r>
              <w:t xml:space="preserve">Ведомость эксплуатационных документов (настоящий)</w:t>
            </w:r>
          </w:p>
        </w:tc>
        <w:tc>
          <w:tcPr/>
          <w:p>
            <w:pPr>
              <w:pStyle w:val="Compact"/>
            </w:pPr>
            <w:r>
              <w:t xml:space="preserve">ГОСТ 19.507-79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0"/>
    <w:bookmarkStart w:id="11" w:name="сопроводительные-материалы"/>
    <w:p>
      <w:pPr>
        <w:pStyle w:val="Heading2"/>
      </w:pPr>
      <w:r>
        <w:t xml:space="preserve">Сопроводительные материалы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Расположение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С1</w:t>
            </w:r>
          </w:p>
        </w:tc>
        <w:tc>
          <w:tcPr/>
          <w:p>
            <w:pPr>
              <w:pStyle w:val="Compact"/>
            </w:pPr>
            <w:r>
              <w:t xml:space="preserve">Спецификация мобильного приложения (расширенная)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09_Мобильное_приложение/Спецификация_мобильного_приложения.md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С2</w:t>
            </w:r>
          </w:p>
        </w:tc>
        <w:tc>
          <w:tcPr/>
          <w:p>
            <w:pPr>
              <w:pStyle w:val="Compact"/>
            </w:pPr>
            <w:r>
              <w:t xml:space="preserve">Прототип (HTML-демо)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09_Мобильное_приложение/Прототип/index.html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С3</w:t>
            </w:r>
          </w:p>
        </w:tc>
        <w:tc>
          <w:tcPr/>
          <w:p>
            <w:pPr>
              <w:pStyle w:val="Compact"/>
            </w:pPr>
            <w:r>
              <w:t xml:space="preserve">PWA-приложение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09_Мобильное_приложение/Приложение/index.html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С4</w:t>
            </w:r>
          </w:p>
        </w:tc>
        <w:tc>
          <w:tcPr/>
          <w:p>
            <w:pPr>
              <w:pStyle w:val="Compact"/>
            </w:pPr>
            <w:r>
              <w:t xml:space="preserve">Manifest для PWA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09_Мобильное_приложение/Приложение/manifest.json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С5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09_Мобильное_приложение/Приложение/sw.js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С6</w:t>
            </w:r>
          </w:p>
        </w:tc>
        <w:tc>
          <w:tcPr/>
          <w:p>
            <w:pPr>
              <w:pStyle w:val="Compact"/>
            </w:pPr>
            <w:r>
              <w:t xml:space="preserve">Иконки приложения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09_Мобильное_приложение/Приложение/icons/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С7</w:t>
            </w:r>
          </w:p>
        </w:tc>
        <w:tc>
          <w:tcPr/>
          <w:p>
            <w:pPr>
              <w:pStyle w:val="Compact"/>
            </w:pPr>
            <w:r>
              <w:t xml:space="preserve">Сборка для Android (Capacitor)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09_Мобильное_приложение/Сборки/android/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С8</w:t>
            </w:r>
          </w:p>
        </w:tc>
        <w:tc>
          <w:tcPr/>
          <w:p>
            <w:pPr>
              <w:pStyle w:val="Compact"/>
            </w:pPr>
            <w:r>
              <w:t xml:space="preserve">Сборка для iOS (Capacitor)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09_Мобильное_приложение/Сборки/ios/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С9</w:t>
            </w:r>
          </w:p>
        </w:tc>
        <w:tc>
          <w:tcPr/>
          <w:p>
            <w:pPr>
              <w:pStyle w:val="Compact"/>
            </w:pPr>
            <w:r>
              <w:t xml:space="preserve">Сборка для Windows (Capacitor)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09_Мобильное_приложение/Сборки/windows/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С10</w:t>
            </w:r>
          </w:p>
        </w:tc>
        <w:tc>
          <w:tcPr/>
          <w:p>
            <w:pPr>
              <w:pStyle w:val="Compact"/>
            </w:pPr>
            <w:r>
              <w:t xml:space="preserve">Общая конфигурация Capacitor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09_Мобильное_приложение/Сборки/common/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С11</w:t>
            </w:r>
          </w:p>
        </w:tc>
        <w:tc>
          <w:tcPr/>
          <w:p>
            <w:pPr>
              <w:pStyle w:val="Compact"/>
            </w:pPr>
            <w:r>
              <w:t xml:space="preserve">Публикационный пакет RuStore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09_Мобильное_приложение/Публикация_RuStore/</w:t>
            </w:r>
          </w:p>
        </w:tc>
      </w:tr>
    </w:tbl>
    <w:bookmarkEnd w:id="11"/>
    <w:bookmarkStart w:id="12" w:name="форма-поставки-документации"/>
    <w:p>
      <w:pPr>
        <w:pStyle w:val="Heading2"/>
      </w:pPr>
      <w:r>
        <w:t xml:space="preserve">Форма поставки документации</w:t>
      </w:r>
    </w:p>
    <w:p>
      <w:pPr>
        <w:pStyle w:val="FirstParagraph"/>
      </w:pPr>
      <w:r>
        <w:t xml:space="preserve">Все документы поставляются в форматах: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Markdown (.md)</w:t>
      </w:r>
      <w:r>
        <w:t xml:space="preserve"> </w:t>
      </w:r>
      <w:r>
        <w:t xml:space="preserve">— исходный;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HTML</w:t>
      </w:r>
      <w:r>
        <w:t xml:space="preserve"> </w:t>
      </w:r>
      <w:r>
        <w:t xml:space="preserve">— в едином стиле проекта с топ-баром, темами, языками;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— для редактирования в Microsoft Word;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— для печати и архива.</w:t>
      </w:r>
    </w:p>
    <w:p>
      <w:pPr>
        <w:pStyle w:val="BodyText"/>
      </w:pPr>
      <w:r>
        <w:t xml:space="preserve">Конвертация выполняется через pandoc по общему шаблону</w:t>
      </w:r>
      <w:r>
        <w:t xml:space="preserve"> </w:t>
      </w:r>
      <w:r>
        <w:rPr>
          <w:rStyle w:val="VerbatimChar"/>
        </w:rPr>
        <w:t xml:space="preserve">_shared/doc-template.html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соответствует требованиям ГОСТ 19.507-79 «Ведомость эксплуатационных документов».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2026-05-23T23:01:27Z</dcterms:created>
  <dcterms:modified xsi:type="dcterms:W3CDTF">2026-05-23T23:01:27Z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