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условия-использования"/>
    <w:p>
      <w:pPr>
        <w:pStyle w:val="Heading1"/>
      </w:pPr>
      <w:r>
        <w:t xml:space="preserve">Условия использования</w:t>
      </w:r>
    </w:p>
    <w:bookmarkStart w:id="9" w:name="мобильное-приложение-цп-рсфср"/>
    <w:p>
      <w:pPr>
        <w:pStyle w:val="Heading2"/>
      </w:pPr>
      <w:r>
        <w:t xml:space="preserve">Мобильное приложение «ЦП РСФСР»</w:t>
      </w:r>
    </w:p>
    <w:p>
      <w:pPr>
        <w:pStyle w:val="FirstParagraph"/>
      </w:pPr>
      <w:r>
        <w:rPr>
          <w:b/>
          <w:bCs/>
        </w:rPr>
        <w:t xml:space="preserve">Дата вступления в силу:</w:t>
      </w:r>
      <w:r>
        <w:t xml:space="preserve"> </w:t>
      </w:r>
      <w:r>
        <w:t xml:space="preserve">[указывается при публикации]</w:t>
      </w:r>
    </w:p>
    <w:p>
      <w:r>
        <w:pict>
          <v:rect style="width:0;height:1.5pt" o:hralign="center" o:hrstd="t" o:hr="t"/>
        </w:pict>
      </w:r>
    </w:p>
    <w:bookmarkEnd w:id="9"/>
    <w:bookmarkStart w:id="10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Настоящие Условия использования (далее — «Условия») регулируют отношения между пользователем (далее — «Пользователь») и оператором Цифровой Платформы РСФСР (далее — «Оператор») по поводу использования мобильного приложения «ЦП РСФСР» (далее — «Приложение»).</w:t>
      </w:r>
    </w:p>
    <w:p>
      <w:pPr>
        <w:pStyle w:val="BodyText"/>
      </w:pPr>
      <w:r>
        <w:t xml:space="preserve">1.2. Скачивая, устанавливая или используя Приложение, Пользователь подтверждает, что:</w:t>
      </w:r>
      <w:r>
        <w:t xml:space="preserve"> </w:t>
      </w:r>
      <w:r>
        <w:t xml:space="preserve">- ознакомился с условиями;</w:t>
      </w:r>
      <w:r>
        <w:t xml:space="preserve"> </w:t>
      </w:r>
      <w:r>
        <w:t xml:space="preserve">- является лицом старше 18 лет;</w:t>
      </w:r>
      <w:r>
        <w:t xml:space="preserve"> </w:t>
      </w:r>
      <w:r>
        <w:t xml:space="preserve">- является дееспособным;</w:t>
      </w:r>
      <w:r>
        <w:t xml:space="preserve"> </w:t>
      </w:r>
      <w:r>
        <w:t xml:space="preserve">- принимает условия в полном объёме без каких-либо изъятий;</w:t>
      </w:r>
      <w:r>
        <w:t xml:space="preserve"> </w:t>
      </w:r>
      <w:r>
        <w:t xml:space="preserve">- обязуется их соблюдать.</w:t>
      </w:r>
    </w:p>
    <w:p>
      <w:pPr>
        <w:pStyle w:val="BodyText"/>
      </w:pPr>
      <w:r>
        <w:t xml:space="preserve">1.3. Если Пользователь не согласен с условиями — он обязан воздержаться от использования Приложения.</w:t>
      </w:r>
    </w:p>
    <w:bookmarkEnd w:id="10"/>
    <w:bookmarkStart w:id="11" w:name="терминология"/>
    <w:p>
      <w:pPr>
        <w:pStyle w:val="Heading2"/>
      </w:pPr>
      <w:r>
        <w:t xml:space="preserve">2. Терминология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Приложение</w:t>
      </w:r>
      <w:r>
        <w:t xml:space="preserve"> </w:t>
      </w:r>
      <w:r>
        <w:t xml:space="preserve">— мобильная программа для устройств под управлением Android, iOS, Windows и веб-режима PWA.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Платформа</w:t>
      </w:r>
      <w:r>
        <w:t xml:space="preserve"> </w:t>
      </w:r>
      <w:r>
        <w:t xml:space="preserve">— Цифровая Платформа РСФСР (Российский Сервис Финансирования Социального Развития), операторская инфраструктура выпуска цифровых финансовых активов.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ЦФА</w:t>
      </w:r>
      <w:r>
        <w:t xml:space="preserve"> </w:t>
      </w:r>
      <w:r>
        <w:t xml:space="preserve">— цифровой финансовый актив в значении Федерального закона от 31.07.2020 №259-ФЗ.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Залогодатель</w:t>
      </w:r>
      <w:r>
        <w:t xml:space="preserve"> </w:t>
      </w:r>
      <w:r>
        <w:t xml:space="preserve">— Пользователь, передавший принадлежащее ему имущество в качестве обеспечения для выпуска ЦФА.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Смарт-контракт</w:t>
      </w:r>
      <w:r>
        <w:t xml:space="preserve"> </w:t>
      </w:r>
      <w:r>
        <w:t xml:space="preserve">— программно-исполняемое соглашение между Залогодателем, Платформой и Банком России о выпуске ЦФА.</w:t>
      </w:r>
    </w:p>
    <w:bookmarkEnd w:id="11"/>
    <w:bookmarkStart w:id="12" w:name="услуги-приложения"/>
    <w:p>
      <w:pPr>
        <w:pStyle w:val="Heading2"/>
      </w:pPr>
      <w:r>
        <w:t xml:space="preserve">3. Услуги Приложения</w:t>
      </w:r>
    </w:p>
    <w:p>
      <w:pPr>
        <w:pStyle w:val="FirstParagraph"/>
      </w:pPr>
      <w:r>
        <w:t xml:space="preserve">3.1. Приложение предоставляет Пользователю интерфейс для:</w:t>
      </w:r>
      <w:r>
        <w:t xml:space="preserve"> </w:t>
      </w:r>
      <w:r>
        <w:t xml:space="preserve">- регистрации на Платформе и прохождения KYC;</w:t>
      </w:r>
      <w:r>
        <w:t xml:space="preserve"> </w:t>
      </w:r>
      <w:r>
        <w:t xml:space="preserve">- подачи имущества на залог;</w:t>
      </w:r>
      <w:r>
        <w:t xml:space="preserve"> </w:t>
      </w:r>
      <w:r>
        <w:t xml:space="preserve">- получения оценки и страхования актива;</w:t>
      </w:r>
      <w:r>
        <w:t xml:space="preserve"> </w:t>
      </w:r>
      <w:r>
        <w:t xml:space="preserve">- настройки и подписания смарт-контрактов выпуска ЦФА;</w:t>
      </w:r>
      <w:r>
        <w:t xml:space="preserve"> </w:t>
      </w:r>
      <w:r>
        <w:t xml:space="preserve">- управления портфелем активов и ЦФА;</w:t>
      </w:r>
      <w:r>
        <w:t xml:space="preserve"> </w:t>
      </w:r>
      <w:r>
        <w:t xml:space="preserve">- получения дохода по выпущенным ЦФА;</w:t>
      </w:r>
      <w:r>
        <w:t xml:space="preserve"> </w:t>
      </w:r>
      <w:r>
        <w:t xml:space="preserve">- получения уведомлений о событиях смарт-контракта;</w:t>
      </w:r>
      <w:r>
        <w:t xml:space="preserve"> </w:t>
      </w:r>
      <w:r>
        <w:t xml:space="preserve">- доступа к документации Платформы и поддержке.</w:t>
      </w:r>
    </w:p>
    <w:p>
      <w:pPr>
        <w:pStyle w:val="BodyText"/>
      </w:pPr>
      <w:r>
        <w:t xml:space="preserve">3.2. Все юридически значимые действия совершаются Платформой; Приложение является лишь клиентским интерфейсом доступа к функциям Платформы.</w:t>
      </w:r>
    </w:p>
    <w:bookmarkEnd w:id="12"/>
    <w:bookmarkStart w:id="13" w:name="регистрация-и-авторизация"/>
    <w:p>
      <w:pPr>
        <w:pStyle w:val="Heading2"/>
      </w:pPr>
      <w:r>
        <w:t xml:space="preserve">4. Регистрация и авторизация</w:t>
      </w:r>
    </w:p>
    <w:p>
      <w:pPr>
        <w:pStyle w:val="FirstParagraph"/>
      </w:pPr>
      <w:r>
        <w:t xml:space="preserve">4.1. Регистрация в Приложении производится исключительно через подтверждённую учётную запись Единой системы идентификации и аутентификации (ЕСИА — Госуслуги).</w:t>
      </w:r>
    </w:p>
    <w:p>
      <w:pPr>
        <w:pStyle w:val="BodyText"/>
      </w:pPr>
      <w:r>
        <w:t xml:space="preserve">4.2. Пользователь обязан предоставлять достоверные сведения. Предоставление недостоверных сведений может повлечь отказ в обслуживании и уголовную ответственность (статьи 159, 174.1, 327 УК РФ).</w:t>
      </w:r>
    </w:p>
    <w:p>
      <w:pPr>
        <w:pStyle w:val="BodyText"/>
      </w:pPr>
      <w:r>
        <w:t xml:space="preserve">4.3. Пользователь несёт полную ответственность за безопасность своей учётной записи Госуслуг и устройства, на котором установлено Приложение.</w:t>
      </w:r>
    </w:p>
    <w:bookmarkEnd w:id="13"/>
    <w:bookmarkStart w:id="14" w:name="обязанности-пользователя"/>
    <w:p>
      <w:pPr>
        <w:pStyle w:val="Heading2"/>
      </w:pPr>
      <w:r>
        <w:t xml:space="preserve">5. Обязанности Пользователя</w:t>
      </w:r>
    </w:p>
    <w:p>
      <w:pPr>
        <w:pStyle w:val="FirstParagraph"/>
      </w:pPr>
      <w:r>
        <w:t xml:space="preserve">5.1. Пользователь обязуется:</w:t>
      </w:r>
      <w:r>
        <w:t xml:space="preserve"> </w:t>
      </w:r>
      <w:r>
        <w:t xml:space="preserve">- использовать Приложение в соответствии с законодательством Российской Федерации и настоящими Условиями;</w:t>
      </w:r>
      <w:r>
        <w:t xml:space="preserve"> </w:t>
      </w:r>
      <w:r>
        <w:t xml:space="preserve">- предоставлять достоверные и актуальные сведения;</w:t>
      </w:r>
      <w:r>
        <w:t xml:space="preserve"> </w:t>
      </w:r>
      <w:r>
        <w:t xml:space="preserve">- не использовать Приложение в противоправных целях;</w:t>
      </w:r>
      <w:r>
        <w:t xml:space="preserve"> </w:t>
      </w:r>
      <w:r>
        <w:t xml:space="preserve">- не совершать действий, направленных на нарушение работы Платформы или её компрометацию;</w:t>
      </w:r>
      <w:r>
        <w:t xml:space="preserve"> </w:t>
      </w:r>
      <w:r>
        <w:t xml:space="preserve">- не передавать свои учётные данные и устройство третьим лицам;</w:t>
      </w:r>
      <w:r>
        <w:t xml:space="preserve"> </w:t>
      </w:r>
      <w:r>
        <w:t xml:space="preserve">- незамедлительно уведомлять Оператора о компрометации учётных данных или устройства.</w:t>
      </w:r>
    </w:p>
    <w:p>
      <w:pPr>
        <w:pStyle w:val="BodyText"/>
      </w:pPr>
      <w:r>
        <w:t xml:space="preserve">5.2. Пользователю</w:t>
      </w:r>
      <w:r>
        <w:t xml:space="preserve"> </w:t>
      </w:r>
      <w:r>
        <w:rPr>
          <w:b/>
          <w:bCs/>
        </w:rPr>
        <w:t xml:space="preserve">запрещается</w:t>
      </w:r>
      <w:r>
        <w:t xml:space="preserve">:</w:t>
      </w:r>
      <w:r>
        <w:t xml:space="preserve"> </w:t>
      </w:r>
      <w:r>
        <w:t xml:space="preserve">- использовать Приложение для отмывания доходов, финансирования терроризма или иной противоправной деятельности;</w:t>
      </w:r>
      <w:r>
        <w:t xml:space="preserve"> </w:t>
      </w:r>
      <w:r>
        <w:t xml:space="preserve">- передавать на залог имущество, не принадлежащее Пользователю либо обременённое правами третьих лиц;</w:t>
      </w:r>
      <w:r>
        <w:t xml:space="preserve"> </w:t>
      </w:r>
      <w:r>
        <w:t xml:space="preserve">- использовать автоматизированные средства для взаимодействия с Приложением без согласия Оператора;</w:t>
      </w:r>
      <w:r>
        <w:t xml:space="preserve"> </w:t>
      </w:r>
      <w:r>
        <w:t xml:space="preserve">- реверс-инжинирить, декомпилировать, модифицировать или распространять Приложение или его части;</w:t>
      </w:r>
      <w:r>
        <w:t xml:space="preserve"> </w:t>
      </w:r>
      <w:r>
        <w:t xml:space="preserve">- использовать Приложение на скомпрометированных устройствах (jailbreak, root).</w:t>
      </w:r>
    </w:p>
    <w:bookmarkEnd w:id="14"/>
    <w:bookmarkStart w:id="15" w:name="права-интеллектуальной-собственности"/>
    <w:p>
      <w:pPr>
        <w:pStyle w:val="Heading2"/>
      </w:pPr>
      <w:r>
        <w:t xml:space="preserve">6. Права интеллектуальной собственности</w:t>
      </w:r>
    </w:p>
    <w:p>
      <w:pPr>
        <w:pStyle w:val="FirstParagraph"/>
      </w:pPr>
      <w:r>
        <w:t xml:space="preserve">6.1. Концепция и архитектура Платформы защищены свидетельством о депонировании №4011265 от 19.12.2024 (ireg.pro, ГОСТ Р 34.11-2012). Автор и правообладатель — Кагиров Абдул-Хаким Ахмадович. Срок охраны — 70 лет.</w:t>
      </w:r>
    </w:p>
    <w:p>
      <w:pPr>
        <w:pStyle w:val="BodyText"/>
      </w:pPr>
      <w:r>
        <w:t xml:space="preserve">6.2. Все права на Приложение, исходный код, дизайн, графику, тексты и иные результаты интеллектуальной деятельности принадлежат правообладателю.</w:t>
      </w:r>
    </w:p>
    <w:p>
      <w:pPr>
        <w:pStyle w:val="BodyText"/>
      </w:pPr>
      <w:r>
        <w:t xml:space="preserve">6.3. Пользователь получает простую неисключительную лицензию на использование Приложения в соответствии с настоящими Условиями. Лицензия не передаваемая, не сублицензируемая, отзывная.</w:t>
      </w:r>
    </w:p>
    <w:bookmarkEnd w:id="15"/>
    <w:bookmarkStart w:id="16" w:name="безопасность-и-риски"/>
    <w:p>
      <w:pPr>
        <w:pStyle w:val="Heading2"/>
      </w:pPr>
      <w:r>
        <w:t xml:space="preserve">7. Безопасность и риски</w:t>
      </w:r>
    </w:p>
    <w:p>
      <w:pPr>
        <w:pStyle w:val="FirstParagraph"/>
      </w:pPr>
      <w:r>
        <w:t xml:space="preserve">7.1. Оператор обеспечивает защиту Приложения и данных Пользователя в соответствии с требованиями ФЗ-152, ФЗ-187, ГОСТ Р 57580.1 уровня 4, Положений Банка России.</w:t>
      </w:r>
    </w:p>
    <w:p>
      <w:pPr>
        <w:pStyle w:val="BodyText"/>
      </w:pPr>
      <w:r>
        <w:t xml:space="preserve">7.2. Пользователь признаёт, что несмотря на принимаемые меры:</w:t>
      </w:r>
      <w:r>
        <w:t xml:space="preserve"> </w:t>
      </w:r>
      <w:r>
        <w:t xml:space="preserve">- никакая система защиты не является абсолютно непробиваемой;</w:t>
      </w:r>
      <w:r>
        <w:t xml:space="preserve"> </w:t>
      </w:r>
      <w:r>
        <w:t xml:space="preserve">- утечка данных возможна вследствие действий злоумышленников;</w:t>
      </w:r>
      <w:r>
        <w:t xml:space="preserve"> </w:t>
      </w:r>
      <w:r>
        <w:t xml:space="preserve">- работа Приложения зависит от состояния устройства Пользователя, сетевого подключения, работы внешних систем (Госуслуги, ЕБС, ЕГРН, Банк России).</w:t>
      </w:r>
    </w:p>
    <w:p>
      <w:pPr>
        <w:pStyle w:val="BodyText"/>
      </w:pPr>
      <w:r>
        <w:t xml:space="preserve">7.3. Пользователь самостоятельно несёт ответственность за:</w:t>
      </w:r>
      <w:r>
        <w:t xml:space="preserve"> </w:t>
      </w:r>
      <w:r>
        <w:t xml:space="preserve">- безопасность устройства;</w:t>
      </w:r>
      <w:r>
        <w:t xml:space="preserve"> </w:t>
      </w:r>
      <w:r>
        <w:t xml:space="preserve">- состояние сетевого подключения;</w:t>
      </w:r>
      <w:r>
        <w:t xml:space="preserve"> </w:t>
      </w:r>
      <w:r>
        <w:t xml:space="preserve">- защиту учётной записи Госуслуг;</w:t>
      </w:r>
      <w:r>
        <w:t xml:space="preserve"> </w:t>
      </w:r>
      <w:r>
        <w:t xml:space="preserve">- регулярное обновление Приложения.</w:t>
      </w:r>
    </w:p>
    <w:bookmarkEnd w:id="16"/>
    <w:bookmarkStart w:id="17" w:name="ограничение-ответственности"/>
    <w:p>
      <w:pPr>
        <w:pStyle w:val="Heading2"/>
      </w:pPr>
      <w:r>
        <w:t xml:space="preserve">8. Ограничение ответственности</w:t>
      </w:r>
    </w:p>
    <w:p>
      <w:pPr>
        <w:pStyle w:val="FirstParagraph"/>
      </w:pPr>
      <w:r>
        <w:t xml:space="preserve">8.1. Оператор не несёт ответственности за:</w:t>
      </w:r>
      <w:r>
        <w:t xml:space="preserve"> </w:t>
      </w:r>
      <w:r>
        <w:t xml:space="preserve">- ущерб, возникший вследствие действий Пользователя в нарушение настоящих Условий;</w:t>
      </w:r>
      <w:r>
        <w:t xml:space="preserve"> </w:t>
      </w:r>
      <w:r>
        <w:t xml:space="preserve">- ущерб, возникший вследствие компрометации устройства Пользователя или его учётной записи Госуслуг;</w:t>
      </w:r>
      <w:r>
        <w:t xml:space="preserve"> </w:t>
      </w:r>
      <w:r>
        <w:t xml:space="preserve">- временную недоступность Приложения вследствие технических работ или сбоев;</w:t>
      </w:r>
      <w:r>
        <w:t xml:space="preserve"> </w:t>
      </w:r>
      <w:r>
        <w:t xml:space="preserve">- действия третьих лиц (банков-партнёров, оценочных и страховых компаний);</w:t>
      </w:r>
      <w:r>
        <w:t xml:space="preserve"> </w:t>
      </w:r>
      <w:r>
        <w:t xml:space="preserve">- упущенную выгоду Пользователя.</w:t>
      </w:r>
    </w:p>
    <w:p>
      <w:pPr>
        <w:pStyle w:val="BodyText"/>
      </w:pPr>
      <w:r>
        <w:t xml:space="preserve">8.2. Совокупная ответственность Оператора перед Пользователем ограничивается размером комиссий, фактически уплаченных Пользователем за услуги Платформы за 12 месяцев, предшествующих требованию.</w:t>
      </w:r>
    </w:p>
    <w:bookmarkEnd w:id="17"/>
    <w:bookmarkStart w:id="18" w:name="прекращение-использования"/>
    <w:p>
      <w:pPr>
        <w:pStyle w:val="Heading2"/>
      </w:pPr>
      <w:r>
        <w:t xml:space="preserve">9. Прекращение использования</w:t>
      </w:r>
    </w:p>
    <w:p>
      <w:pPr>
        <w:pStyle w:val="FirstParagraph"/>
      </w:pPr>
      <w:r>
        <w:t xml:space="preserve">9.1. Пользователь может прекратить использование Приложения в любое время:</w:t>
      </w:r>
      <w:r>
        <w:t xml:space="preserve"> </w:t>
      </w:r>
      <w:r>
        <w:t xml:space="preserve">- удалив Приложение с устройства;</w:t>
      </w:r>
      <w:r>
        <w:t xml:space="preserve"> </w:t>
      </w:r>
      <w:r>
        <w:t xml:space="preserve">- удалив аккаунт через раздел «Профиль → Безопасность → Удалить аккаунт».</w:t>
      </w:r>
    </w:p>
    <w:p>
      <w:pPr>
        <w:pStyle w:val="BodyText"/>
      </w:pPr>
      <w:r>
        <w:t xml:space="preserve">9.2. Прекращение использования не освобождает Пользователя от обязательств по уже подписанным смарт-контрактам.</w:t>
      </w:r>
    </w:p>
    <w:p>
      <w:pPr>
        <w:pStyle w:val="BodyText"/>
      </w:pPr>
      <w:r>
        <w:t xml:space="preserve">9.3. Оператор имеет право приостановить или прекратить обслуживание Пользователя в случае:</w:t>
      </w:r>
      <w:r>
        <w:t xml:space="preserve"> </w:t>
      </w:r>
      <w:r>
        <w:t xml:space="preserve">- нарушения настоящих Условий;</w:t>
      </w:r>
      <w:r>
        <w:t xml:space="preserve"> </w:t>
      </w:r>
      <w:r>
        <w:t xml:space="preserve">- предоставления недостоверных сведений;</w:t>
      </w:r>
      <w:r>
        <w:t xml:space="preserve"> </w:t>
      </w:r>
      <w:r>
        <w:t xml:space="preserve">- подозрения в противоправной деятельности (с уведомлением Росфинмониторинга);</w:t>
      </w:r>
      <w:r>
        <w:t xml:space="preserve"> </w:t>
      </w:r>
      <w:r>
        <w:t xml:space="preserve">- по требованию государственных органов.</w:t>
      </w:r>
    </w:p>
    <w:bookmarkEnd w:id="18"/>
    <w:bookmarkStart w:id="19" w:name="применимое-право"/>
    <w:p>
      <w:pPr>
        <w:pStyle w:val="Heading2"/>
      </w:pPr>
      <w:r>
        <w:t xml:space="preserve">10. Применимое право</w:t>
      </w:r>
    </w:p>
    <w:p>
      <w:pPr>
        <w:pStyle w:val="FirstParagraph"/>
      </w:pPr>
      <w:r>
        <w:t xml:space="preserve">10.1. К настоящим Условиям применяется право Российской Федерации.</w:t>
      </w:r>
    </w:p>
    <w:p>
      <w:pPr>
        <w:pStyle w:val="BodyText"/>
      </w:pPr>
      <w:r>
        <w:t xml:space="preserve">10.2. Все споры подлежат рассмотрению в порядке, установленном законодательством Российской Федерации, в судах Российской Федерации по месту нахождения Оператора.</w:t>
      </w:r>
    </w:p>
    <w:bookmarkEnd w:id="19"/>
    <w:bookmarkStart w:id="20" w:name="изменение-условий"/>
    <w:p>
      <w:pPr>
        <w:pStyle w:val="Heading2"/>
      </w:pPr>
      <w:r>
        <w:t xml:space="preserve">11. Изменение Условий</w:t>
      </w:r>
    </w:p>
    <w:p>
      <w:pPr>
        <w:pStyle w:val="FirstParagraph"/>
      </w:pPr>
      <w:r>
        <w:t xml:space="preserve">11.1. Оператор оставляет за собой право изменять настоящие Условия. Уведомление об изменениях публикуется в Приложении и на сайте rsfsr.gov.ru за 30 дней до вступления в силу.</w:t>
      </w:r>
    </w:p>
    <w:p>
      <w:pPr>
        <w:pStyle w:val="BodyText"/>
      </w:pPr>
      <w:r>
        <w:t xml:space="preserve">11.2. Использование Приложения после вступления изменений в силу означает согласие с новой редакцией Условий.</w:t>
      </w:r>
    </w:p>
    <w:bookmarkEnd w:id="20"/>
    <w:bookmarkStart w:id="21" w:name="контакты"/>
    <w:p>
      <w:pPr>
        <w:pStyle w:val="Heading2"/>
      </w:pPr>
      <w:r>
        <w:t xml:space="preserve">12. Контакты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Контакт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 вопросы</w:t>
            </w:r>
          </w:p>
        </w:tc>
        <w:tc>
          <w:tcPr/>
          <w:p>
            <w:pPr>
              <w:pStyle w:val="Compact"/>
            </w:pPr>
            <w:r>
              <w:t xml:space="preserve">legal@rsfsr.gov.ru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Поддержка пользователей</w:t>
            </w:r>
          </w:p>
        </w:tc>
        <w:tc>
          <w:tcPr/>
          <w:p>
            <w:pPr>
              <w:pStyle w:val="Compact"/>
            </w:pPr>
            <w:r>
              <w:t xml:space="preserve">support@rsfsr.gov.ru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Регуляторные запросы</w:t>
            </w:r>
          </w:p>
        </w:tc>
        <w:tc>
          <w:tcPr/>
          <w:p>
            <w:pPr>
              <w:pStyle w:val="Compact"/>
            </w:pPr>
            <w:r>
              <w:t xml:space="preserve">regulator@rsfsr.gov.ru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Настоящие Условия составлены в соответствии с законодательством Российской Федерации и подлежат размещению по адресу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https://rsfsr.gov.ru/terms</w:t>
      </w:r>
      <w:r>
        <w:rPr>
          <w:i/>
          <w:iCs/>
        </w:rP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2026-05-23T23:01:28Z</dcterms:created>
  <dcterms:modified xsi:type="dcterms:W3CDTF">2026-05-23T23:01:28Z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