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чек-лист-публикации-в-rustore"/>
    <w:p>
      <w:pPr>
        <w:pStyle w:val="Heading1"/>
      </w:pPr>
      <w:r>
        <w:t xml:space="preserve">Чек-лист публикации в RuStore</w:t>
      </w:r>
    </w:p>
    <w:bookmarkStart w:id="9" w:name="цп-рсфср-мобильное-приложение"/>
    <w:p>
      <w:pPr>
        <w:pStyle w:val="Heading2"/>
      </w:pPr>
      <w:r>
        <w:t xml:space="preserve">ЦП РСФСР — мобильное приложение</w:t>
      </w:r>
    </w:p>
    <w:p>
      <w:r>
        <w:pict>
          <v:rect style="width:0;height:1.5pt" o:hralign="center" o:hrstd="t" o:hr="t"/>
        </w:pict>
      </w:r>
    </w:p>
    <w:bookmarkEnd w:id="9"/>
    <w:bookmarkStart w:id="10" w:name="этап-1.-подготовка-разработчика"/>
    <w:p>
      <w:pPr>
        <w:pStyle w:val="Heading2"/>
      </w:pPr>
      <w:r>
        <w:t xml:space="preserve">Этап 1. Подготовка разработчика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Зарегистрирован аккаунт в RuStore Console: https://console.rustore.ru</w:t>
      </w:r>
    </w:p>
    <w:p>
      <w:pPr>
        <w:pStyle w:val="Compact"/>
        <w:numPr>
          <w:ilvl w:val="0"/>
          <w:numId w:val="1002"/>
        </w:numPr>
      </w:pPr>
      <w:r>
        <w:t xml:space="preserve">Подтверждена учётная запись через Госуслуги (для российских разработчиков).</w:t>
      </w:r>
    </w:p>
    <w:p>
      <w:pPr>
        <w:pStyle w:val="Compact"/>
        <w:numPr>
          <w:ilvl w:val="0"/>
          <w:numId w:val="1003"/>
        </w:numPr>
      </w:pPr>
      <w:r>
        <w:t xml:space="preserve">Загружены документы:</w:t>
      </w:r>
    </w:p>
    <w:p>
      <w:pPr>
        <w:pStyle w:val="Compact"/>
        <w:numPr>
          <w:ilvl w:val="1"/>
          <w:numId w:val="1004"/>
        </w:numPr>
      </w:pPr>
      <w:r>
        <w:t xml:space="preserve">паспорт или иной документ для физического лица;</w:t>
      </w:r>
    </w:p>
    <w:p>
      <w:pPr>
        <w:pStyle w:val="Compact"/>
        <w:numPr>
          <w:ilvl w:val="1"/>
          <w:numId w:val="1005"/>
        </w:numPr>
      </w:pPr>
      <w:r>
        <w:t xml:space="preserve">учредительные документы для юридического лица;</w:t>
      </w:r>
    </w:p>
    <w:p>
      <w:pPr>
        <w:pStyle w:val="Compact"/>
        <w:numPr>
          <w:ilvl w:val="1"/>
          <w:numId w:val="1006"/>
        </w:numPr>
      </w:pPr>
      <w:r>
        <w:t xml:space="preserve">свидетельство ИНН.</w:t>
      </w:r>
    </w:p>
    <w:p>
      <w:pPr>
        <w:pStyle w:val="Compact"/>
        <w:numPr>
          <w:ilvl w:val="0"/>
          <w:numId w:val="1007"/>
        </w:numPr>
      </w:pPr>
      <w:r>
        <w:t xml:space="preserve">Подписано соглашение разработчика RuStore.</w:t>
      </w:r>
    </w:p>
    <w:bookmarkEnd w:id="10"/>
    <w:bookmarkStart w:id="15" w:name="этап-2.-подготовка-приложения"/>
    <w:p>
      <w:pPr>
        <w:pStyle w:val="Heading2"/>
      </w:pPr>
      <w:r>
        <w:t xml:space="preserve">Этап 2. Подготовка приложения</w:t>
      </w:r>
    </w:p>
    <w:bookmarkStart w:id="11" w:name="технические-артефакты"/>
    <w:p>
      <w:pPr>
        <w:pStyle w:val="Heading3"/>
      </w:pPr>
      <w:r>
        <w:t xml:space="preserve">Технические артефакты</w:t>
      </w:r>
    </w:p>
    <w:p>
      <w:pPr>
        <w:pStyle w:val="Compact"/>
        <w:numPr>
          <w:ilvl w:val="0"/>
          <w:numId w:val="1008"/>
        </w:numPr>
      </w:pPr>
      <w:r>
        <w:t xml:space="preserve">AAB-файл собран (</w:t>
      </w:r>
      <w:r>
        <w:rPr>
          <w:rStyle w:val="VerbatimChar"/>
        </w:rPr>
        <w:t xml:space="preserve">app-release.aab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Размер AAB ≤ 150 МБ (лимит RuStore).</w:t>
      </w:r>
    </w:p>
    <w:p>
      <w:pPr>
        <w:pStyle w:val="Compact"/>
        <w:numPr>
          <w:ilvl w:val="0"/>
          <w:numId w:val="1010"/>
        </w:numPr>
      </w:pPr>
      <w:r>
        <w:t xml:space="preserve">AAB подписан release-keystore (не debug-keystore).</w:t>
      </w:r>
    </w:p>
    <w:p>
      <w:pPr>
        <w:pStyle w:val="Compact"/>
        <w:numPr>
          <w:ilvl w:val="0"/>
          <w:numId w:val="1011"/>
        </w:numPr>
      </w:pPr>
      <w:r>
        <w:t xml:space="preserve">versionCode и versionName согласованы.</w:t>
      </w:r>
    </w:p>
    <w:p>
      <w:pPr>
        <w:pStyle w:val="Compact"/>
        <w:numPr>
          <w:ilvl w:val="0"/>
          <w:numId w:val="1012"/>
        </w:numPr>
      </w:pPr>
      <w:r>
        <w:t xml:space="preserve">minSdkVersion = 28 (Android 9).</w:t>
      </w:r>
    </w:p>
    <w:p>
      <w:pPr>
        <w:pStyle w:val="Compact"/>
        <w:numPr>
          <w:ilvl w:val="0"/>
          <w:numId w:val="1013"/>
        </w:numPr>
      </w:pPr>
      <w:r>
        <w:t xml:space="preserve">targetSdkVersion = 34 (Android 14).</w:t>
      </w:r>
    </w:p>
    <w:p>
      <w:pPr>
        <w:pStyle w:val="Compact"/>
        <w:numPr>
          <w:ilvl w:val="0"/>
          <w:numId w:val="1014"/>
        </w:numPr>
      </w:pPr>
      <w:r>
        <w:t xml:space="preserve">applicationId =</w:t>
      </w:r>
      <w:r>
        <w:t xml:space="preserve"> </w:t>
      </w:r>
      <w:r>
        <w:rPr>
          <w:rStyle w:val="VerbatimChar"/>
        </w:rPr>
        <w:t xml:space="preserve">ru.rsfsr.app</w:t>
      </w:r>
      <w:r>
        <w:t xml:space="preserve">.</w:t>
      </w:r>
    </w:p>
    <w:bookmarkEnd w:id="11"/>
    <w:bookmarkStart w:id="12" w:name="соответствие"/>
    <w:p>
      <w:pPr>
        <w:pStyle w:val="Heading3"/>
      </w:pPr>
      <w:r>
        <w:t xml:space="preserve">Соответствие</w:t>
      </w:r>
    </w:p>
    <w:p>
      <w:pPr>
        <w:pStyle w:val="Compact"/>
        <w:numPr>
          <w:ilvl w:val="0"/>
          <w:numId w:val="1015"/>
        </w:numPr>
      </w:pPr>
      <w:r>
        <w:t xml:space="preserve">Приложение работает на минимальной целевой версии Android (Android 9).</w:t>
      </w:r>
    </w:p>
    <w:p>
      <w:pPr>
        <w:pStyle w:val="Compact"/>
        <w:numPr>
          <w:ilvl w:val="0"/>
          <w:numId w:val="1016"/>
        </w:numPr>
      </w:pPr>
      <w:r>
        <w:t xml:space="preserve">Приложение тестировалось минимум на 5 разных устройствах.</w:t>
      </w:r>
    </w:p>
    <w:p>
      <w:pPr>
        <w:pStyle w:val="Compact"/>
        <w:numPr>
          <w:ilvl w:val="0"/>
          <w:numId w:val="1017"/>
        </w:numPr>
      </w:pPr>
      <w:r>
        <w:t xml:space="preserve">Crash-rate &lt; 0,5% по данным внутренних тестов.</w:t>
      </w:r>
    </w:p>
    <w:bookmarkEnd w:id="12"/>
    <w:bookmarkStart w:id="13" w:name="контент"/>
    <w:p>
      <w:pPr>
        <w:pStyle w:val="Heading3"/>
      </w:pPr>
      <w:r>
        <w:t xml:space="preserve">Контент</w:t>
      </w:r>
    </w:p>
    <w:p>
      <w:pPr>
        <w:pStyle w:val="Compact"/>
        <w:numPr>
          <w:ilvl w:val="0"/>
          <w:numId w:val="1018"/>
        </w:numPr>
      </w:pPr>
      <w:r>
        <w:t xml:space="preserve">Иконка 512 × 512 PNG.</w:t>
      </w:r>
    </w:p>
    <w:p>
      <w:pPr>
        <w:pStyle w:val="Compact"/>
        <w:numPr>
          <w:ilvl w:val="0"/>
          <w:numId w:val="1019"/>
        </w:numPr>
      </w:pPr>
      <w:r>
        <w:t xml:space="preserve">Feature graphic 1024 × 500 PNG.</w:t>
      </w:r>
    </w:p>
    <w:p>
      <w:pPr>
        <w:pStyle w:val="Compact"/>
        <w:numPr>
          <w:ilvl w:val="0"/>
          <w:numId w:val="1020"/>
        </w:numPr>
      </w:pPr>
      <w:r>
        <w:t xml:space="preserve">Минимум 5 скриншотов (1080 × 1920 рекомендуется).</w:t>
      </w:r>
    </w:p>
    <w:p>
      <w:pPr>
        <w:pStyle w:val="Compact"/>
        <w:numPr>
          <w:ilvl w:val="0"/>
          <w:numId w:val="1021"/>
        </w:numPr>
      </w:pPr>
      <w:r>
        <w:t xml:space="preserve">Промо-видео (опционально, но рекомендуется).</w:t>
      </w:r>
    </w:p>
    <w:p>
      <w:pPr>
        <w:pStyle w:val="Compact"/>
        <w:numPr>
          <w:ilvl w:val="0"/>
          <w:numId w:val="1022"/>
        </w:numPr>
      </w:pPr>
      <w:r>
        <w:t xml:space="preserve">Краткое описание (до 80 символов).</w:t>
      </w:r>
    </w:p>
    <w:p>
      <w:pPr>
        <w:pStyle w:val="Compact"/>
        <w:numPr>
          <w:ilvl w:val="0"/>
          <w:numId w:val="1023"/>
        </w:numPr>
      </w:pPr>
      <w:r>
        <w:t xml:space="preserve">Полное описание (до 4000 символов).</w:t>
      </w:r>
    </w:p>
    <w:p>
      <w:pPr>
        <w:pStyle w:val="Compact"/>
        <w:numPr>
          <w:ilvl w:val="0"/>
          <w:numId w:val="1024"/>
        </w:numPr>
      </w:pPr>
      <w:r>
        <w:t xml:space="preserve">Текст «Что нового» (до 500 символов).</w:t>
      </w:r>
    </w:p>
    <w:p>
      <w:pPr>
        <w:pStyle w:val="Compact"/>
        <w:numPr>
          <w:ilvl w:val="0"/>
          <w:numId w:val="1025"/>
        </w:numPr>
      </w:pPr>
      <w:r>
        <w:t xml:space="preserve">Ключевые слова.</w:t>
      </w:r>
    </w:p>
    <w:bookmarkEnd w:id="13"/>
    <w:bookmarkStart w:id="14" w:name="правовые-документы"/>
    <w:p>
      <w:pPr>
        <w:pStyle w:val="Heading3"/>
      </w:pPr>
      <w:r>
        <w:t xml:space="preserve">Правовые документы</w:t>
      </w:r>
    </w:p>
    <w:p>
      <w:pPr>
        <w:pStyle w:val="Compact"/>
        <w:numPr>
          <w:ilvl w:val="0"/>
          <w:numId w:val="1026"/>
        </w:numPr>
      </w:pPr>
      <w:r>
        <w:t xml:space="preserve">Политика конфиденциальности опубликована по адресу</w:t>
      </w:r>
      <w:r>
        <w:t xml:space="preserve"> </w:t>
      </w:r>
      <w:r>
        <w:rPr>
          <w:rStyle w:val="VerbatimChar"/>
        </w:rPr>
        <w:t xml:space="preserve">https://rsfsr.gov.ru/privacy</w:t>
      </w:r>
      <w:r>
        <w:t xml:space="preserve"> </w:t>
      </w:r>
      <w:r>
        <w:t xml:space="preserve">(или временный домен).</w:t>
      </w:r>
    </w:p>
    <w:p>
      <w:pPr>
        <w:pStyle w:val="Compact"/>
        <w:numPr>
          <w:ilvl w:val="0"/>
          <w:numId w:val="1027"/>
        </w:numPr>
      </w:pPr>
      <w:r>
        <w:t xml:space="preserve">Условия использования опубликованы по адресу</w:t>
      </w:r>
      <w:r>
        <w:t xml:space="preserve"> </w:t>
      </w:r>
      <w:r>
        <w:rPr>
          <w:rStyle w:val="VerbatimChar"/>
        </w:rPr>
        <w:t xml:space="preserve">https://rsfsr.gov.ru/terms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Адрес сайта разработчика подтверждён.</w:t>
      </w:r>
    </w:p>
    <w:p>
      <w:pPr>
        <w:pStyle w:val="Compact"/>
        <w:numPr>
          <w:ilvl w:val="0"/>
          <w:numId w:val="1029"/>
        </w:numPr>
      </w:pPr>
      <w:r>
        <w:t xml:space="preserve">Контактный email поддержки активен.</w:t>
      </w:r>
    </w:p>
    <w:bookmarkEnd w:id="14"/>
    <w:bookmarkEnd w:id="15"/>
    <w:bookmarkStart w:id="24" w:name="X7999b8d97bc45c4e0f2ea70d49def56b67ed0f8"/>
    <w:p>
      <w:pPr>
        <w:pStyle w:val="Heading2"/>
      </w:pPr>
      <w:r>
        <w:t xml:space="preserve">Этап 3. Заполнение карточки в RuStore Console</w:t>
      </w:r>
    </w:p>
    <w:bookmarkStart w:id="16" w:name="основные-сведения"/>
    <w:p>
      <w:pPr>
        <w:pStyle w:val="Heading3"/>
      </w:pPr>
      <w:r>
        <w:t xml:space="preserve">Основные сведения</w:t>
      </w:r>
    </w:p>
    <w:p>
      <w:pPr>
        <w:pStyle w:val="Compact"/>
        <w:numPr>
          <w:ilvl w:val="0"/>
          <w:numId w:val="1030"/>
        </w:numPr>
      </w:pPr>
      <w:r>
        <w:t xml:space="preserve">Название: «ЦП РСФСР».</w:t>
      </w:r>
    </w:p>
    <w:p>
      <w:pPr>
        <w:pStyle w:val="Compact"/>
        <w:numPr>
          <w:ilvl w:val="0"/>
          <w:numId w:val="1031"/>
        </w:numPr>
      </w:pPr>
      <w:r>
        <w:t xml:space="preserve">Подзаголовок: «Российский Сервис Финансирования Социального Развития».</w:t>
      </w:r>
    </w:p>
    <w:p>
      <w:pPr>
        <w:pStyle w:val="Compact"/>
        <w:numPr>
          <w:ilvl w:val="0"/>
          <w:numId w:val="1032"/>
        </w:numPr>
      </w:pPr>
      <w:r>
        <w:t xml:space="preserve">Категория: Финансы.</w:t>
      </w:r>
    </w:p>
    <w:p>
      <w:pPr>
        <w:pStyle w:val="Compact"/>
        <w:numPr>
          <w:ilvl w:val="0"/>
          <w:numId w:val="1033"/>
        </w:numPr>
      </w:pPr>
      <w:r>
        <w:t xml:space="preserve">Подкатегория: Инвестиции.</w:t>
      </w:r>
    </w:p>
    <w:p>
      <w:pPr>
        <w:pStyle w:val="Compact"/>
        <w:numPr>
          <w:ilvl w:val="0"/>
          <w:numId w:val="1034"/>
        </w:numPr>
      </w:pPr>
      <w:r>
        <w:t xml:space="preserve">Возрастная категория: 18+.</w:t>
      </w:r>
    </w:p>
    <w:p>
      <w:pPr>
        <w:pStyle w:val="Compact"/>
        <w:numPr>
          <w:ilvl w:val="0"/>
          <w:numId w:val="1035"/>
        </w:numPr>
      </w:pPr>
      <w:r>
        <w:t xml:space="preserve">Цена: Бесплатно.</w:t>
      </w:r>
    </w:p>
    <w:bookmarkEnd w:id="16"/>
    <w:bookmarkStart w:id="17" w:name="описание"/>
    <w:p>
      <w:pPr>
        <w:pStyle w:val="Heading3"/>
      </w:pPr>
      <w:r>
        <w:t xml:space="preserve">Описание</w:t>
      </w:r>
    </w:p>
    <w:p>
      <w:pPr>
        <w:pStyle w:val="Compact"/>
        <w:numPr>
          <w:ilvl w:val="0"/>
          <w:numId w:val="1036"/>
        </w:numPr>
      </w:pPr>
      <w:r>
        <w:t xml:space="preserve">Краткое описание заполнено.</w:t>
      </w:r>
    </w:p>
    <w:p>
      <w:pPr>
        <w:pStyle w:val="Compact"/>
        <w:numPr>
          <w:ilvl w:val="0"/>
          <w:numId w:val="1037"/>
        </w:numPr>
      </w:pPr>
      <w:r>
        <w:t xml:space="preserve">Полное описание заполнено.</w:t>
      </w:r>
    </w:p>
    <w:p>
      <w:pPr>
        <w:pStyle w:val="Compact"/>
        <w:numPr>
          <w:ilvl w:val="0"/>
          <w:numId w:val="1038"/>
        </w:numPr>
      </w:pPr>
      <w:r>
        <w:t xml:space="preserve">Ключевые слова указаны.</w:t>
      </w:r>
    </w:p>
    <w:p>
      <w:pPr>
        <w:pStyle w:val="Compact"/>
        <w:numPr>
          <w:ilvl w:val="0"/>
          <w:numId w:val="1039"/>
        </w:numPr>
      </w:pPr>
      <w:r>
        <w:t xml:space="preserve">«Что нового» заполнено.</w:t>
      </w:r>
    </w:p>
    <w:bookmarkEnd w:id="17"/>
    <w:bookmarkStart w:id="18" w:name="графика"/>
    <w:p>
      <w:pPr>
        <w:pStyle w:val="Heading3"/>
      </w:pPr>
      <w:r>
        <w:t xml:space="preserve">Графика</w:t>
      </w:r>
    </w:p>
    <w:p>
      <w:pPr>
        <w:pStyle w:val="Compact"/>
        <w:numPr>
          <w:ilvl w:val="0"/>
          <w:numId w:val="1040"/>
        </w:numPr>
      </w:pPr>
      <w:r>
        <w:t xml:space="preserve">Иконка загружена.</w:t>
      </w:r>
    </w:p>
    <w:p>
      <w:pPr>
        <w:pStyle w:val="Compact"/>
        <w:numPr>
          <w:ilvl w:val="0"/>
          <w:numId w:val="1041"/>
        </w:numPr>
      </w:pPr>
      <w:r>
        <w:t xml:space="preserve">Feature graphic загружен.</w:t>
      </w:r>
    </w:p>
    <w:p>
      <w:pPr>
        <w:pStyle w:val="Compact"/>
        <w:numPr>
          <w:ilvl w:val="0"/>
          <w:numId w:val="1042"/>
        </w:numPr>
      </w:pPr>
      <w:r>
        <w:t xml:space="preserve">5–8 скриншотов загружены.</w:t>
      </w:r>
    </w:p>
    <w:p>
      <w:pPr>
        <w:pStyle w:val="Compact"/>
        <w:numPr>
          <w:ilvl w:val="0"/>
          <w:numId w:val="1043"/>
        </w:numPr>
      </w:pPr>
      <w:r>
        <w:t xml:space="preserve">Промо-видео загружено (если есть).</w:t>
      </w:r>
    </w:p>
    <w:bookmarkEnd w:id="18"/>
    <w:bookmarkStart w:id="19" w:name="технические-сведения"/>
    <w:p>
      <w:pPr>
        <w:pStyle w:val="Heading3"/>
      </w:pPr>
      <w:r>
        <w:t xml:space="preserve">Технические сведения</w:t>
      </w:r>
    </w:p>
    <w:p>
      <w:pPr>
        <w:pStyle w:val="Compact"/>
        <w:numPr>
          <w:ilvl w:val="0"/>
          <w:numId w:val="1044"/>
        </w:numPr>
      </w:pPr>
      <w:r>
        <w:t xml:space="preserve">AAB файл загружен.</w:t>
      </w:r>
    </w:p>
    <w:p>
      <w:pPr>
        <w:pStyle w:val="Compact"/>
        <w:numPr>
          <w:ilvl w:val="0"/>
          <w:numId w:val="1045"/>
        </w:numPr>
      </w:pPr>
      <w:r>
        <w:t xml:space="preserve">Маппинг (mapping.txt для ProGuard) загружен.</w:t>
      </w:r>
    </w:p>
    <w:p>
      <w:pPr>
        <w:pStyle w:val="Compact"/>
        <w:numPr>
          <w:ilvl w:val="0"/>
          <w:numId w:val="1046"/>
        </w:numPr>
      </w:pPr>
      <w:r>
        <w:t xml:space="preserve">Подписи в порядке (не используется debug-keystore).</w:t>
      </w:r>
    </w:p>
    <w:bookmarkEnd w:id="19"/>
    <w:bookmarkStart w:id="20" w:name="контент-рейтинг"/>
    <w:p>
      <w:pPr>
        <w:pStyle w:val="Heading3"/>
      </w:pPr>
      <w:r>
        <w:t xml:space="preserve">Контент-рейтинг</w:t>
      </w:r>
    </w:p>
    <w:p>
      <w:pPr>
        <w:pStyle w:val="Compact"/>
        <w:numPr>
          <w:ilvl w:val="0"/>
          <w:numId w:val="1047"/>
        </w:numPr>
      </w:pPr>
      <w:r>
        <w:t xml:space="preserve">Заполнена анкета IARC / российская система маркировки.</w:t>
      </w:r>
    </w:p>
    <w:p>
      <w:pPr>
        <w:pStyle w:val="Compact"/>
        <w:numPr>
          <w:ilvl w:val="0"/>
          <w:numId w:val="1048"/>
        </w:numPr>
      </w:pPr>
      <w:r>
        <w:t xml:space="preserve">Установлена возрастная категория 18+.</w:t>
      </w:r>
    </w:p>
    <w:bookmarkEnd w:id="20"/>
    <w:bookmarkStart w:id="21" w:name="локализация"/>
    <w:p>
      <w:pPr>
        <w:pStyle w:val="Heading3"/>
      </w:pPr>
      <w:r>
        <w:t xml:space="preserve">Локализация</w:t>
      </w:r>
    </w:p>
    <w:p>
      <w:pPr>
        <w:pStyle w:val="Compact"/>
        <w:numPr>
          <w:ilvl w:val="0"/>
          <w:numId w:val="1049"/>
        </w:numPr>
      </w:pPr>
      <w:r>
        <w:t xml:space="preserve">Русский язык — основной, заполнен полностью.</w:t>
      </w:r>
    </w:p>
    <w:p>
      <w:pPr>
        <w:pStyle w:val="Compact"/>
        <w:numPr>
          <w:ilvl w:val="0"/>
          <w:numId w:val="1050"/>
        </w:numPr>
      </w:pPr>
      <w:r>
        <w:t xml:space="preserve">Английский язык — заполнен.</w:t>
      </w:r>
    </w:p>
    <w:p>
      <w:pPr>
        <w:pStyle w:val="Compact"/>
        <w:numPr>
          <w:ilvl w:val="0"/>
          <w:numId w:val="1051"/>
        </w:numPr>
      </w:pPr>
      <w:r>
        <w:t xml:space="preserve">Французский язык — заполнен (опционально).</w:t>
      </w:r>
    </w:p>
    <w:p>
      <w:pPr>
        <w:pStyle w:val="Compact"/>
        <w:numPr>
          <w:ilvl w:val="0"/>
          <w:numId w:val="1052"/>
        </w:numPr>
      </w:pPr>
      <w:r>
        <w:t xml:space="preserve">Арабский язык — заполнен (опционально).</w:t>
      </w:r>
    </w:p>
    <w:bookmarkEnd w:id="21"/>
    <w:bookmarkStart w:id="22" w:name="правовая-информация"/>
    <w:p>
      <w:pPr>
        <w:pStyle w:val="Heading3"/>
      </w:pPr>
      <w:r>
        <w:t xml:space="preserve">Правовая информация</w:t>
      </w:r>
    </w:p>
    <w:p>
      <w:pPr>
        <w:pStyle w:val="Compact"/>
        <w:numPr>
          <w:ilvl w:val="0"/>
          <w:numId w:val="1053"/>
        </w:numPr>
      </w:pPr>
      <w:r>
        <w:t xml:space="preserve">Ссылка на Политику конфиденциальности.</w:t>
      </w:r>
    </w:p>
    <w:p>
      <w:pPr>
        <w:pStyle w:val="Compact"/>
        <w:numPr>
          <w:ilvl w:val="0"/>
          <w:numId w:val="1054"/>
        </w:numPr>
      </w:pPr>
      <w:r>
        <w:t xml:space="preserve">Ссылка на Условия использования.</w:t>
      </w:r>
    </w:p>
    <w:p>
      <w:pPr>
        <w:pStyle w:val="Compact"/>
        <w:numPr>
          <w:ilvl w:val="0"/>
          <w:numId w:val="1055"/>
        </w:numPr>
      </w:pPr>
      <w:r>
        <w:t xml:space="preserve">Контактные данные разработчика.</w:t>
      </w:r>
    </w:p>
    <w:p>
      <w:pPr>
        <w:pStyle w:val="Compact"/>
        <w:numPr>
          <w:ilvl w:val="0"/>
          <w:numId w:val="1056"/>
        </w:numPr>
      </w:pPr>
      <w:r>
        <w:t xml:space="preserve">Указано, что приложение не использует рекламу.</w:t>
      </w:r>
    </w:p>
    <w:p>
      <w:pPr>
        <w:pStyle w:val="Compact"/>
        <w:numPr>
          <w:ilvl w:val="0"/>
          <w:numId w:val="1057"/>
        </w:numPr>
      </w:pPr>
      <w:r>
        <w:t xml:space="preserve">Указано, что приложение не имеет внутренних покупок.</w:t>
      </w:r>
    </w:p>
    <w:bookmarkEnd w:id="22"/>
    <w:bookmarkStart w:id="23" w:name="финансовая-информация-если-применимо"/>
    <w:p>
      <w:pPr>
        <w:pStyle w:val="Heading3"/>
      </w:pPr>
      <w:r>
        <w:t xml:space="preserve">Финансовая информация (если применимо)</w:t>
      </w:r>
    </w:p>
    <w:p>
      <w:pPr>
        <w:pStyle w:val="Compact"/>
        <w:numPr>
          <w:ilvl w:val="0"/>
          <w:numId w:val="1058"/>
        </w:numPr>
      </w:pPr>
      <w:r>
        <w:t xml:space="preserve">Указан тип финансовой деятельности.</w:t>
      </w:r>
    </w:p>
    <w:p>
      <w:pPr>
        <w:pStyle w:val="Compact"/>
        <w:numPr>
          <w:ilvl w:val="0"/>
          <w:numId w:val="1059"/>
        </w:numPr>
      </w:pPr>
      <w:r>
        <w:t xml:space="preserve">Загружены копии лицензий (Банк России — после получения).</w:t>
      </w:r>
    </w:p>
    <w:p>
      <w:pPr>
        <w:pStyle w:val="Compact"/>
        <w:numPr>
          <w:ilvl w:val="0"/>
          <w:numId w:val="1060"/>
        </w:numPr>
      </w:pPr>
      <w:r>
        <w:t xml:space="preserve">Указана связь с государственными системами (Госуслуги, ЕГРН).</w:t>
      </w:r>
    </w:p>
    <w:bookmarkEnd w:id="23"/>
    <w:bookmarkEnd w:id="24"/>
    <w:bookmarkStart w:id="27" w:name="этап-4.-безопасность-и-регуляторика"/>
    <w:p>
      <w:pPr>
        <w:pStyle w:val="Heading2"/>
      </w:pPr>
      <w:r>
        <w:t xml:space="preserve">Этап 4. Безопасность и регуляторика</w:t>
      </w:r>
    </w:p>
    <w:bookmarkStart w:id="25" w:name="перед-публикацией-production"/>
    <w:p>
      <w:pPr>
        <w:pStyle w:val="Heading3"/>
      </w:pPr>
      <w:r>
        <w:t xml:space="preserve">Перед публикацией production</w:t>
      </w:r>
    </w:p>
    <w:p>
      <w:pPr>
        <w:pStyle w:val="Compact"/>
        <w:numPr>
          <w:ilvl w:val="0"/>
          <w:numId w:val="1061"/>
        </w:numPr>
      </w:pPr>
      <w:r>
        <w:t xml:space="preserve">Получен сертификат ФСТЭК России (К1 / КИИ-1).</w:t>
      </w:r>
    </w:p>
    <w:p>
      <w:pPr>
        <w:pStyle w:val="Compact"/>
        <w:numPr>
          <w:ilvl w:val="0"/>
          <w:numId w:val="1062"/>
        </w:numPr>
      </w:pPr>
      <w:r>
        <w:t xml:space="preserve">Получен сертификат ФСБ России (СКЗИ).</w:t>
      </w:r>
    </w:p>
    <w:p>
      <w:pPr>
        <w:pStyle w:val="Compact"/>
        <w:numPr>
          <w:ilvl w:val="0"/>
          <w:numId w:val="1063"/>
        </w:numPr>
      </w:pPr>
      <w:r>
        <w:t xml:space="preserve">Получено уведомление Роскомнадзора о включении в реестр операторов ПДн.</w:t>
      </w:r>
    </w:p>
    <w:p>
      <w:pPr>
        <w:pStyle w:val="Compact"/>
        <w:numPr>
          <w:ilvl w:val="0"/>
          <w:numId w:val="1064"/>
        </w:numPr>
      </w:pPr>
      <w:r>
        <w:t xml:space="preserve">Приложение включено в Единый реестр российского ПО (ПП РФ №1236).</w:t>
      </w:r>
    </w:p>
    <w:p>
      <w:pPr>
        <w:pStyle w:val="Compact"/>
        <w:numPr>
          <w:ilvl w:val="0"/>
          <w:numId w:val="1065"/>
        </w:numPr>
      </w:pPr>
      <w:r>
        <w:t xml:space="preserve">Оператор включён в реестр операторов ИС Банка России (Положение №779-П).</w:t>
      </w:r>
    </w:p>
    <w:bookmarkEnd w:id="25"/>
    <w:bookmarkStart w:id="26" w:name="альтернативно-для-пилотного-режима"/>
    <w:p>
      <w:pPr>
        <w:pStyle w:val="Heading3"/>
      </w:pPr>
      <w:r>
        <w:t xml:space="preserve">Альтернативно: для пилотного режима</w:t>
      </w:r>
    </w:p>
    <w:p>
      <w:pPr>
        <w:pStyle w:val="Compact"/>
        <w:numPr>
          <w:ilvl w:val="0"/>
          <w:numId w:val="1066"/>
        </w:numPr>
      </w:pPr>
      <w:r>
        <w:t xml:space="preserve">Получено разрешение Банка России на пилотную эксплуатацию.</w:t>
      </w:r>
    </w:p>
    <w:p>
      <w:pPr>
        <w:pStyle w:val="Compact"/>
        <w:numPr>
          <w:ilvl w:val="0"/>
          <w:numId w:val="1067"/>
        </w:numPr>
      </w:pPr>
      <w:r>
        <w:t xml:space="preserve">В приложении явно указан статус «Пилотный режим» (в About-разделе).</w:t>
      </w:r>
    </w:p>
    <w:p>
      <w:pPr>
        <w:pStyle w:val="Compact"/>
        <w:numPr>
          <w:ilvl w:val="0"/>
          <w:numId w:val="1068"/>
        </w:numPr>
      </w:pPr>
      <w:r>
        <w:t xml:space="preserve">Доступ ограничен пилотным пулом пользователей через серверную часть.</w:t>
      </w:r>
    </w:p>
    <w:bookmarkEnd w:id="26"/>
    <w:bookmarkEnd w:id="27"/>
    <w:bookmarkStart w:id="30" w:name="этап-5.-тестирование"/>
    <w:p>
      <w:pPr>
        <w:pStyle w:val="Heading2"/>
      </w:pPr>
      <w:r>
        <w:t xml:space="preserve">Этап 5. Тестирование</w:t>
      </w:r>
    </w:p>
    <w:bookmarkStart w:id="28" w:name="внутреннее-тестирование"/>
    <w:p>
      <w:pPr>
        <w:pStyle w:val="Heading3"/>
      </w:pPr>
      <w:r>
        <w:t xml:space="preserve">Внутреннее тестирование</w:t>
      </w:r>
    </w:p>
    <w:p>
      <w:pPr>
        <w:pStyle w:val="Compact"/>
        <w:numPr>
          <w:ilvl w:val="0"/>
          <w:numId w:val="1069"/>
        </w:numPr>
      </w:pPr>
      <w:r>
        <w:t xml:space="preserve">Альфа-тестирование пройдено (≥ 50 пользователей).</w:t>
      </w:r>
    </w:p>
    <w:p>
      <w:pPr>
        <w:pStyle w:val="Compact"/>
        <w:numPr>
          <w:ilvl w:val="0"/>
          <w:numId w:val="1070"/>
        </w:numPr>
      </w:pPr>
      <w:r>
        <w:t xml:space="preserve">Все критические сценарии (20 тестов) пройдены.</w:t>
      </w:r>
    </w:p>
    <w:p>
      <w:pPr>
        <w:pStyle w:val="Compact"/>
        <w:numPr>
          <w:ilvl w:val="0"/>
          <w:numId w:val="1071"/>
        </w:numPr>
      </w:pPr>
      <w:r>
        <w:t xml:space="preserve">Найденные ошибки устранены.</w:t>
      </w:r>
    </w:p>
    <w:bookmarkEnd w:id="28"/>
    <w:bookmarkStart w:id="29" w:name="бета-тестирование"/>
    <w:p>
      <w:pPr>
        <w:pStyle w:val="Heading3"/>
      </w:pPr>
      <w:r>
        <w:t xml:space="preserve">Бета-тестирование</w:t>
      </w:r>
    </w:p>
    <w:p>
      <w:pPr>
        <w:pStyle w:val="Compact"/>
        <w:numPr>
          <w:ilvl w:val="0"/>
          <w:numId w:val="1072"/>
        </w:numPr>
      </w:pPr>
      <w:r>
        <w:t xml:space="preserve">Бета-сборка распространена через RuStore Beta или внутренний канал.</w:t>
      </w:r>
    </w:p>
    <w:p>
      <w:pPr>
        <w:pStyle w:val="Compact"/>
        <w:numPr>
          <w:ilvl w:val="0"/>
          <w:numId w:val="1073"/>
        </w:numPr>
      </w:pPr>
      <w:r>
        <w:t xml:space="preserve">Получены отзывы (≥ 100 пользователей).</w:t>
      </w:r>
    </w:p>
    <w:p>
      <w:pPr>
        <w:pStyle w:val="Compact"/>
        <w:numPr>
          <w:ilvl w:val="0"/>
          <w:numId w:val="1074"/>
        </w:numPr>
      </w:pPr>
      <w:r>
        <w:t xml:space="preserve">Crash-free sessions ≥ 99,8%.</w:t>
      </w:r>
    </w:p>
    <w:p>
      <w:pPr>
        <w:pStyle w:val="Compact"/>
        <w:numPr>
          <w:ilvl w:val="0"/>
          <w:numId w:val="1075"/>
        </w:numPr>
      </w:pPr>
      <w:r>
        <w:t xml:space="preserve">Найденные ошибки устранены.</w:t>
      </w:r>
    </w:p>
    <w:bookmarkEnd w:id="29"/>
    <w:bookmarkEnd w:id="30"/>
    <w:bookmarkStart w:id="33" w:name="этап-6.-подача-на-модерацию"/>
    <w:p>
      <w:pPr>
        <w:pStyle w:val="Heading2"/>
      </w:pPr>
      <w:r>
        <w:t xml:space="preserve">Этап 6. Подача на модерацию</w:t>
      </w:r>
    </w:p>
    <w:p>
      <w:pPr>
        <w:pStyle w:val="Compact"/>
        <w:numPr>
          <w:ilvl w:val="0"/>
          <w:numId w:val="1076"/>
        </w:numPr>
      </w:pPr>
      <w:r>
        <w:t xml:space="preserve">Все поля заполнены.</w:t>
      </w:r>
    </w:p>
    <w:p>
      <w:pPr>
        <w:pStyle w:val="Compact"/>
        <w:numPr>
          <w:ilvl w:val="0"/>
          <w:numId w:val="1077"/>
        </w:numPr>
      </w:pPr>
      <w:r>
        <w:t xml:space="preserve">Все артефакты загружены.</w:t>
      </w:r>
    </w:p>
    <w:p>
      <w:pPr>
        <w:pStyle w:val="Compact"/>
        <w:numPr>
          <w:ilvl w:val="0"/>
          <w:numId w:val="1078"/>
        </w:numPr>
      </w:pPr>
      <w:r>
        <w:t xml:space="preserve">Запрос на проверку отправлен в RuStore Console.</w:t>
      </w:r>
    </w:p>
    <w:bookmarkStart w:id="31" w:name="срок-рассмотрения"/>
    <w:p>
      <w:pPr>
        <w:pStyle w:val="Heading3"/>
      </w:pPr>
      <w:r>
        <w:t xml:space="preserve">Срок рассмотрения</w:t>
      </w:r>
    </w:p>
    <w:p>
      <w:pPr>
        <w:pStyle w:val="FirstParagraph"/>
      </w:pPr>
      <w:r>
        <w:rPr>
          <w:b/>
          <w:bCs/>
        </w:rPr>
        <w:t xml:space="preserve">1–3 рабочих дня</w:t>
      </w:r>
      <w:r>
        <w:t xml:space="preserve"> </w:t>
      </w:r>
      <w:r>
        <w:t xml:space="preserve">(стандартный).</w:t>
      </w:r>
    </w:p>
    <w:bookmarkEnd w:id="31"/>
    <w:bookmarkStart w:id="32" w:name="возможные-итоги"/>
    <w:p>
      <w:pPr>
        <w:pStyle w:val="Heading3"/>
      </w:pPr>
      <w:r>
        <w:t xml:space="preserve">Возможные итоги</w:t>
      </w:r>
    </w:p>
    <w:p>
      <w:pPr>
        <w:pStyle w:val="Compact"/>
        <w:numPr>
          <w:ilvl w:val="0"/>
          <w:numId w:val="1079"/>
        </w:numPr>
      </w:pPr>
      <w:r>
        <w:t xml:space="preserve">✓ Одобрено — публикация в каталоге.</w:t>
      </w:r>
    </w:p>
    <w:p>
      <w:pPr>
        <w:pStyle w:val="Compact"/>
        <w:numPr>
          <w:ilvl w:val="0"/>
          <w:numId w:val="1079"/>
        </w:numPr>
      </w:pPr>
      <w:r>
        <w:t xml:space="preserve">⚠ Доработать — комментарии модератора → внесите исправления → повторная подача.</w:t>
      </w:r>
    </w:p>
    <w:p>
      <w:pPr>
        <w:pStyle w:val="Compact"/>
        <w:numPr>
          <w:ilvl w:val="0"/>
          <w:numId w:val="1079"/>
        </w:numPr>
      </w:pPr>
      <w:r>
        <w:t xml:space="preserve">✗ Отклонено — критическое нарушение → анализ → переработка → повторная подача.</w:t>
      </w:r>
    </w:p>
    <w:bookmarkEnd w:id="32"/>
    <w:bookmarkEnd w:id="33"/>
    <w:bookmarkStart w:id="37" w:name="этап-7.-после-публикации"/>
    <w:p>
      <w:pPr>
        <w:pStyle w:val="Heading2"/>
      </w:pPr>
      <w:r>
        <w:t xml:space="preserve">Этап 7. После публикации</w:t>
      </w:r>
    </w:p>
    <w:bookmarkStart w:id="34" w:name="мониторинг"/>
    <w:p>
      <w:pPr>
        <w:pStyle w:val="Heading3"/>
      </w:pPr>
      <w:r>
        <w:t xml:space="preserve">Мониторинг</w:t>
      </w:r>
    </w:p>
    <w:p>
      <w:pPr>
        <w:pStyle w:val="Compact"/>
        <w:numPr>
          <w:ilvl w:val="0"/>
          <w:numId w:val="1080"/>
        </w:numPr>
      </w:pPr>
      <w:r>
        <w:t xml:space="preserve">Мониторинг загрузок в RuStore Console.</w:t>
      </w:r>
    </w:p>
    <w:p>
      <w:pPr>
        <w:pStyle w:val="Compact"/>
        <w:numPr>
          <w:ilvl w:val="0"/>
          <w:numId w:val="1081"/>
        </w:numPr>
      </w:pPr>
      <w:r>
        <w:t xml:space="preserve">Мониторинг отзывов пользователей.</w:t>
      </w:r>
    </w:p>
    <w:p>
      <w:pPr>
        <w:pStyle w:val="Compact"/>
        <w:numPr>
          <w:ilvl w:val="0"/>
          <w:numId w:val="1082"/>
        </w:numPr>
      </w:pPr>
      <w:r>
        <w:t xml:space="preserve">Crash reporting подключен (AppMetrica / отечественная альтернатива).</w:t>
      </w:r>
    </w:p>
    <w:p>
      <w:pPr>
        <w:pStyle w:val="Compact"/>
        <w:numPr>
          <w:ilvl w:val="0"/>
          <w:numId w:val="1083"/>
        </w:numPr>
      </w:pPr>
      <w:r>
        <w:t xml:space="preserve">Мониторинг основных KPI (DAU, MAU, retention).</w:t>
      </w:r>
    </w:p>
    <w:bookmarkEnd w:id="34"/>
    <w:bookmarkStart w:id="35" w:name="поддержка"/>
    <w:p>
      <w:pPr>
        <w:pStyle w:val="Heading3"/>
      </w:pPr>
      <w:r>
        <w:t xml:space="preserve">Поддержка</w:t>
      </w:r>
    </w:p>
    <w:p>
      <w:pPr>
        <w:pStyle w:val="Compact"/>
        <w:numPr>
          <w:ilvl w:val="0"/>
          <w:numId w:val="1084"/>
        </w:numPr>
      </w:pPr>
      <w:r>
        <w:t xml:space="preserve">Команда поддержки готова отвечать на обращения.</w:t>
      </w:r>
    </w:p>
    <w:p>
      <w:pPr>
        <w:pStyle w:val="Compact"/>
        <w:numPr>
          <w:ilvl w:val="0"/>
          <w:numId w:val="1085"/>
        </w:numPr>
      </w:pPr>
      <w:r>
        <w:t xml:space="preserve">Email support@rsfsr.gov.ru мониторится 7×24.</w:t>
      </w:r>
    </w:p>
    <w:p>
      <w:pPr>
        <w:pStyle w:val="Compact"/>
        <w:numPr>
          <w:ilvl w:val="0"/>
          <w:numId w:val="1086"/>
        </w:numPr>
      </w:pPr>
      <w:r>
        <w:t xml:space="preserve">Чат-бот в приложении работает.</w:t>
      </w:r>
    </w:p>
    <w:bookmarkEnd w:id="35"/>
    <w:bookmarkStart w:id="36" w:name="обновления"/>
    <w:p>
      <w:pPr>
        <w:pStyle w:val="Heading3"/>
      </w:pPr>
      <w:r>
        <w:t xml:space="preserve">Обновления</w:t>
      </w:r>
    </w:p>
    <w:p>
      <w:pPr>
        <w:pStyle w:val="Compact"/>
        <w:numPr>
          <w:ilvl w:val="0"/>
          <w:numId w:val="1087"/>
        </w:numPr>
      </w:pPr>
      <w:r>
        <w:t xml:space="preserve">Расписание регулярных обновлений (1–2 раза в месяц).</w:t>
      </w:r>
    </w:p>
    <w:p>
      <w:pPr>
        <w:pStyle w:val="Compact"/>
        <w:numPr>
          <w:ilvl w:val="0"/>
          <w:numId w:val="1088"/>
        </w:numPr>
      </w:pPr>
      <w:r>
        <w:t xml:space="preserve">Hot-fix процедура для критических уязвимостей.</w:t>
      </w:r>
    </w:p>
    <w:p>
      <w:pPr>
        <w:pStyle w:val="Compact"/>
        <w:numPr>
          <w:ilvl w:val="0"/>
          <w:numId w:val="1089"/>
        </w:numPr>
      </w:pPr>
      <w:r>
        <w:t xml:space="preserve">Обратная совместимость API ≥ 12 месяцев.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полезные-ссылки"/>
    <w:p>
      <w:pPr>
        <w:pStyle w:val="Heading2"/>
      </w:pPr>
      <w:r>
        <w:t xml:space="preserve">Полезные ссылки</w:t>
      </w:r>
    </w:p>
    <w:p>
      <w:pPr>
        <w:pStyle w:val="Compact"/>
        <w:numPr>
          <w:ilvl w:val="0"/>
          <w:numId w:val="1090"/>
        </w:numPr>
      </w:pPr>
      <w:r>
        <w:t xml:space="preserve">RuStore Console: https://console.rustore.ru</w:t>
      </w:r>
    </w:p>
    <w:p>
      <w:pPr>
        <w:pStyle w:val="Compact"/>
        <w:numPr>
          <w:ilvl w:val="0"/>
          <w:numId w:val="1090"/>
        </w:numPr>
      </w:pPr>
      <w:r>
        <w:t xml:space="preserve">Документация RuStore: https://www.rustore.ru/help/developers</w:t>
      </w:r>
    </w:p>
    <w:p>
      <w:pPr>
        <w:pStyle w:val="Compact"/>
        <w:numPr>
          <w:ilvl w:val="0"/>
          <w:numId w:val="1090"/>
        </w:numPr>
      </w:pPr>
      <w:r>
        <w:t xml:space="preserve">Требования к контенту: https://www.rustore.ru/help/developers/publishing/content-requirements</w:t>
      </w:r>
    </w:p>
    <w:p>
      <w:pPr>
        <w:pStyle w:val="Compact"/>
        <w:numPr>
          <w:ilvl w:val="0"/>
          <w:numId w:val="1090"/>
        </w:numPr>
      </w:pPr>
      <w:r>
        <w:t xml:space="preserve">API RuStore SDK: https://www.rustore.ru/help/sdk</w:t>
      </w:r>
    </w:p>
    <w:p>
      <w:pPr>
        <w:pStyle w:val="Compact"/>
        <w:numPr>
          <w:ilvl w:val="0"/>
          <w:numId w:val="1090"/>
        </w:numPr>
      </w:pPr>
      <w:r>
        <w:t xml:space="preserve">Технические требования: https://www.rustore.ru/help/developers/publishing/technical-requirements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1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2026-05-23T23:01:28Z</dcterms:created>
  <dcterms:modified xsi:type="dcterms:W3CDTF">2026-05-23T23:01:28Z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